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CD7" w:rsidRDefault="00BE3CD7">
      <w:pPr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503312544" behindDoc="0" locked="0" layoutInCell="1" allowOverlap="1">
            <wp:simplePos x="816864" y="890016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SC-Cover-HousekeepingAtConstructionSites-18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3CD7" w:rsidRDefault="00BE3CD7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br w:type="page"/>
      </w:r>
    </w:p>
    <w:p w:rsidR="00401989" w:rsidRPr="00BE3CD7" w:rsidRDefault="00BE3CD7" w:rsidP="00BE3CD7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E3CD7">
        <w:rPr>
          <w:rFonts w:ascii="Calibri" w:eastAsia="Calibri" w:hAnsi="Calibri" w:cs="Calibri"/>
          <w:b/>
          <w:bCs/>
          <w:sz w:val="32"/>
          <w:szCs w:val="32"/>
        </w:rPr>
        <w:lastRenderedPageBreak/>
        <w:t>Housekeeping at Construction Sites</w:t>
      </w:r>
    </w:p>
    <w:p w:rsidR="00401989" w:rsidRDefault="00401989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BE3CD7" w:rsidRDefault="00BE3CD7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401989" w:rsidRDefault="00BE3CD7">
      <w:pPr>
        <w:pStyle w:val="BodyText"/>
        <w:spacing w:line="273" w:lineRule="auto"/>
        <w:ind w:right="202"/>
      </w:pPr>
      <w:r>
        <w:t>Summary</w:t>
      </w:r>
      <w:r>
        <w:rPr>
          <w:spacing w:val="-3"/>
        </w:rPr>
        <w:t xml:space="preserve"> </w:t>
      </w:r>
      <w:r>
        <w:t>statement: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dangers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poor</w:t>
      </w:r>
      <w:r>
        <w:rPr>
          <w:spacing w:val="-2"/>
        </w:rPr>
        <w:t xml:space="preserve"> </w:t>
      </w:r>
      <w:r>
        <w:t>housekeeping</w:t>
      </w:r>
      <w:r>
        <w:rPr>
          <w:spacing w:val="-3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 reduce accidents through better cleanup taken from safety sound website at North Carolina Department of</w:t>
      </w:r>
      <w:r>
        <w:rPr>
          <w:spacing w:val="-18"/>
        </w:rPr>
        <w:t xml:space="preserve"> </w:t>
      </w:r>
      <w:r>
        <w:t>Transportation</w:t>
      </w:r>
    </w:p>
    <w:p w:rsidR="00401989" w:rsidRDefault="00BE3CD7">
      <w:pPr>
        <w:pStyle w:val="BodyText"/>
        <w:spacing w:before="208" w:line="276" w:lineRule="auto"/>
        <w:ind w:right="292"/>
      </w:pPr>
      <w:r>
        <w:t>Construction sites can present many hazards to employees when they are performing construction-related</w:t>
      </w:r>
      <w:r>
        <w:rPr>
          <w:spacing w:val="-7"/>
        </w:rPr>
        <w:t xml:space="preserve"> </w:t>
      </w:r>
      <w:r>
        <w:t>activities.</w:t>
      </w:r>
      <w:r>
        <w:rPr>
          <w:spacing w:val="-4"/>
        </w:rPr>
        <w:t xml:space="preserve"> </w:t>
      </w:r>
      <w:r>
        <w:t>Keeping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relatively</w:t>
      </w:r>
      <w:r>
        <w:rPr>
          <w:spacing w:val="-4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debris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 xml:space="preserve">further reduce hazards. The benefits of good housekeeping far </w:t>
      </w:r>
      <w:proofErr w:type="gramStart"/>
      <w:r>
        <w:t>exceeds</w:t>
      </w:r>
      <w:proofErr w:type="gramEnd"/>
      <w:r>
        <w:t xml:space="preserve"> the small additional effort required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housekeeping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site.</w:t>
      </w:r>
    </w:p>
    <w:p w:rsidR="00401989" w:rsidRDefault="00401989">
      <w:pPr>
        <w:rPr>
          <w:rFonts w:ascii="Calibri" w:eastAsia="Calibri" w:hAnsi="Calibri" w:cs="Calibri"/>
          <w:sz w:val="18"/>
          <w:szCs w:val="18"/>
        </w:rPr>
      </w:pPr>
    </w:p>
    <w:p w:rsidR="00401989" w:rsidRDefault="00BE3CD7">
      <w:pPr>
        <w:pStyle w:val="BodyText"/>
        <w:spacing w:line="252" w:lineRule="auto"/>
        <w:ind w:right="202"/>
      </w:pPr>
      <w:r>
        <w:t>NCDOT employees on construction sites are required to practice good housekeeping to further reduce</w:t>
      </w:r>
      <w:r>
        <w:rPr>
          <w:spacing w:val="-4"/>
        </w:rPr>
        <w:t xml:space="preserve"> </w:t>
      </w:r>
      <w:r>
        <w:t>hazards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sites.</w:t>
      </w:r>
      <w:r>
        <w:rPr>
          <w:spacing w:val="-3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hazards</w:t>
      </w:r>
      <w:r>
        <w:rPr>
          <w:spacing w:val="-3"/>
        </w:rPr>
        <w:t xml:space="preserve"> </w:t>
      </w:r>
      <w:r>
        <w:t>exist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eliminated,</w:t>
      </w:r>
      <w:r>
        <w:rPr>
          <w:spacing w:val="-7"/>
        </w:rPr>
        <w:t xml:space="preserve"> </w:t>
      </w:r>
      <w:r>
        <w:t>then engineering practices, administrative controls, safe work practices, Personal Protective Equipment (PPE), and/or proper training will be</w:t>
      </w:r>
      <w:r>
        <w:rPr>
          <w:spacing w:val="-28"/>
        </w:rPr>
        <w:t xml:space="preserve"> </w:t>
      </w:r>
      <w:r>
        <w:t>implemented.</w:t>
      </w:r>
    </w:p>
    <w:p w:rsidR="00401989" w:rsidRDefault="00BE3CD7">
      <w:pPr>
        <w:pStyle w:val="BodyText"/>
        <w:spacing w:before="148"/>
        <w:ind w:right="202"/>
      </w:pPr>
      <w:r>
        <w:t>For purposes of this OSHA standard,</w:t>
      </w:r>
      <w:r>
        <w:rPr>
          <w:spacing w:val="-38"/>
        </w:rPr>
        <w:t xml:space="preserve"> </w:t>
      </w:r>
      <w:r>
        <w:t>the following definitions apply:</w:t>
      </w:r>
    </w:p>
    <w:p w:rsidR="00401989" w:rsidRDefault="00BE3CD7">
      <w:pPr>
        <w:pStyle w:val="ListParagraph"/>
        <w:numPr>
          <w:ilvl w:val="0"/>
          <w:numId w:val="1"/>
        </w:numPr>
        <w:tabs>
          <w:tab w:val="left" w:pos="761"/>
        </w:tabs>
        <w:spacing w:before="16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Debris: </w:t>
      </w:r>
      <w:r>
        <w:rPr>
          <w:rFonts w:ascii="Calibri"/>
          <w:sz w:val="24"/>
        </w:rPr>
        <w:t>Unusable or unwanted construction waste</w:t>
      </w:r>
      <w:r>
        <w:rPr>
          <w:rFonts w:ascii="Calibri"/>
          <w:spacing w:val="-31"/>
          <w:sz w:val="24"/>
        </w:rPr>
        <w:t xml:space="preserve"> </w:t>
      </w:r>
      <w:r>
        <w:rPr>
          <w:rFonts w:ascii="Calibri"/>
          <w:sz w:val="24"/>
        </w:rPr>
        <w:t>material.</w:t>
      </w:r>
    </w:p>
    <w:p w:rsidR="00401989" w:rsidRDefault="00BE3CD7">
      <w:pPr>
        <w:pStyle w:val="ListParagraph"/>
        <w:numPr>
          <w:ilvl w:val="0"/>
          <w:numId w:val="1"/>
        </w:numPr>
        <w:tabs>
          <w:tab w:val="left" w:pos="761"/>
        </w:tabs>
        <w:spacing w:before="14" w:line="252" w:lineRule="auto"/>
        <w:ind w:right="50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Form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Lumber: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sz w:val="24"/>
        </w:rPr>
        <w:t>Lumber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used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contain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liquid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concrete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into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defined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shaped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until the concrete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hardens.</w:t>
      </w:r>
    </w:p>
    <w:p w:rsidR="00401989" w:rsidRDefault="00BE3CD7">
      <w:pPr>
        <w:pStyle w:val="ListParagraph"/>
        <w:numPr>
          <w:ilvl w:val="0"/>
          <w:numId w:val="1"/>
        </w:numPr>
        <w:tabs>
          <w:tab w:val="left" w:pos="761"/>
        </w:tabs>
        <w:spacing w:line="293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Hazardous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Wastes: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sz w:val="24"/>
        </w:rPr>
        <w:t>Waste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either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toxic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humans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environment.</w:t>
      </w:r>
    </w:p>
    <w:p w:rsidR="00401989" w:rsidRDefault="00BE3CD7">
      <w:pPr>
        <w:pStyle w:val="BodyText"/>
        <w:spacing w:before="168" w:line="252" w:lineRule="auto"/>
        <w:ind w:right="202"/>
      </w:pPr>
      <w:r>
        <w:t>Scrap</w:t>
      </w:r>
      <w:r>
        <w:rPr>
          <w:spacing w:val="-7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debris</w:t>
      </w:r>
      <w:r>
        <w:rPr>
          <w:spacing w:val="-3"/>
        </w:rPr>
        <w:t xml:space="preserve"> </w:t>
      </w:r>
      <w:r>
        <w:t>generated</w:t>
      </w:r>
      <w:r>
        <w:rPr>
          <w:spacing w:val="-7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Noncombustible scrap material and debris and Combustible scrap materials and</w:t>
      </w:r>
      <w:r>
        <w:rPr>
          <w:spacing w:val="-36"/>
        </w:rPr>
        <w:t xml:space="preserve"> </w:t>
      </w:r>
      <w:r>
        <w:t>debris.</w:t>
      </w:r>
    </w:p>
    <w:p w:rsidR="00401989" w:rsidRDefault="00401989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401989" w:rsidRDefault="00BE3CD7">
      <w:pPr>
        <w:pStyle w:val="BodyText"/>
        <w:spacing w:line="254" w:lineRule="auto"/>
        <w:ind w:right="202"/>
      </w:pPr>
      <w:r>
        <w:t>Noncombustible scrap material and debris that consist of form and scrap lumber with protruding</w:t>
      </w:r>
      <w:r>
        <w:rPr>
          <w:spacing w:val="-3"/>
        </w:rPr>
        <w:t xml:space="preserve"> </w:t>
      </w:r>
      <w:r>
        <w:t>nails,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debris,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cleared</w:t>
      </w:r>
      <w:r>
        <w:rPr>
          <w:spacing w:val="-1"/>
        </w:rPr>
        <w:t xml:space="preserve"> </w:t>
      </w:r>
      <w:r>
        <w:t>from work</w:t>
      </w:r>
      <w:r>
        <w:rPr>
          <w:spacing w:val="-4"/>
        </w:rPr>
        <w:t xml:space="preserve"> </w:t>
      </w:r>
      <w:r>
        <w:t>areas,</w:t>
      </w:r>
      <w:r>
        <w:rPr>
          <w:spacing w:val="-6"/>
        </w:rPr>
        <w:t xml:space="preserve"> </w:t>
      </w:r>
      <w:r>
        <w:t>passageways,</w:t>
      </w:r>
      <w:r>
        <w:rPr>
          <w:spacing w:val="-6"/>
        </w:rPr>
        <w:t xml:space="preserve"> </w:t>
      </w:r>
      <w:r>
        <w:t>and stairs, and from around buildings or other</w:t>
      </w:r>
      <w:r>
        <w:rPr>
          <w:spacing w:val="-28"/>
        </w:rPr>
        <w:t xml:space="preserve"> </w:t>
      </w:r>
      <w:r>
        <w:t>structures.</w:t>
      </w:r>
    </w:p>
    <w:p w:rsidR="00401989" w:rsidRDefault="00401989">
      <w:pPr>
        <w:spacing w:line="254" w:lineRule="auto"/>
        <w:sectPr w:rsidR="00401989">
          <w:footerReference w:type="default" r:id="rId8"/>
          <w:type w:val="continuous"/>
          <w:pgSz w:w="12240" w:h="15840"/>
          <w:pgMar w:top="1400" w:right="1260" w:bottom="1560" w:left="1280" w:header="720" w:footer="1369" w:gutter="0"/>
          <w:pgNumType w:start="1"/>
          <w:cols w:space="720"/>
        </w:sectPr>
      </w:pPr>
    </w:p>
    <w:p w:rsidR="00401989" w:rsidRDefault="00917B1F">
      <w:pPr>
        <w:pStyle w:val="BodyText"/>
        <w:spacing w:before="36" w:line="252" w:lineRule="auto"/>
        <w:ind w:left="300" w:right="286"/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92.75pt;margin-top:445.75pt;width:11.25pt;height:11.25pt;z-index:-4984;mso-position-horizontal-relative:page;mso-position-vertical-relative:page">
            <v:imagedata r:id="rId9" o:title=""/>
            <w10:wrap anchorx="page" anchory="page"/>
          </v:shape>
        </w:pict>
      </w:r>
      <w:r w:rsidR="00BE3CD7">
        <w:t>Combustible</w:t>
      </w:r>
      <w:r w:rsidR="00BE3CD7">
        <w:rPr>
          <w:spacing w:val="-5"/>
        </w:rPr>
        <w:t xml:space="preserve"> </w:t>
      </w:r>
      <w:r w:rsidR="00BE3CD7">
        <w:t>scrap</w:t>
      </w:r>
      <w:r w:rsidR="00BE3CD7">
        <w:rPr>
          <w:spacing w:val="-7"/>
        </w:rPr>
        <w:t xml:space="preserve"> </w:t>
      </w:r>
      <w:r w:rsidR="00BE3CD7">
        <w:t>materials</w:t>
      </w:r>
      <w:r w:rsidR="00BE3CD7">
        <w:rPr>
          <w:spacing w:val="-4"/>
        </w:rPr>
        <w:t xml:space="preserve"> </w:t>
      </w:r>
      <w:r w:rsidR="00BE3CD7">
        <w:t>and</w:t>
      </w:r>
      <w:r w:rsidR="00BE3CD7">
        <w:rPr>
          <w:spacing w:val="-3"/>
        </w:rPr>
        <w:t xml:space="preserve"> </w:t>
      </w:r>
      <w:r w:rsidR="00BE3CD7">
        <w:t>debris</w:t>
      </w:r>
      <w:r w:rsidR="00BE3CD7">
        <w:rPr>
          <w:spacing w:val="-4"/>
        </w:rPr>
        <w:t xml:space="preserve"> </w:t>
      </w:r>
      <w:r w:rsidR="00BE3CD7">
        <w:t>must</w:t>
      </w:r>
      <w:r w:rsidR="00BE3CD7">
        <w:rPr>
          <w:spacing w:val="-5"/>
        </w:rPr>
        <w:t xml:space="preserve"> </w:t>
      </w:r>
      <w:r w:rsidR="00BE3CD7">
        <w:t>be</w:t>
      </w:r>
      <w:r w:rsidR="00BE3CD7">
        <w:rPr>
          <w:spacing w:val="-5"/>
        </w:rPr>
        <w:t xml:space="preserve"> </w:t>
      </w:r>
      <w:r w:rsidR="00BE3CD7">
        <w:t>removed</w:t>
      </w:r>
      <w:r w:rsidR="00BE3CD7">
        <w:rPr>
          <w:spacing w:val="-7"/>
        </w:rPr>
        <w:t xml:space="preserve"> </w:t>
      </w:r>
      <w:r w:rsidR="00BE3CD7">
        <w:t>at</w:t>
      </w:r>
      <w:r w:rsidR="00BE3CD7">
        <w:rPr>
          <w:spacing w:val="-5"/>
        </w:rPr>
        <w:t xml:space="preserve"> </w:t>
      </w:r>
      <w:r w:rsidR="00BE3CD7">
        <w:t>regular</w:t>
      </w:r>
      <w:r w:rsidR="00BE3CD7">
        <w:rPr>
          <w:spacing w:val="-3"/>
        </w:rPr>
        <w:t xml:space="preserve"> </w:t>
      </w:r>
      <w:r w:rsidR="00BE3CD7">
        <w:t>intervals</w:t>
      </w:r>
      <w:r w:rsidR="00BE3CD7">
        <w:rPr>
          <w:spacing w:val="-4"/>
        </w:rPr>
        <w:t xml:space="preserve"> </w:t>
      </w:r>
      <w:proofErr w:type="gramStart"/>
      <w:r w:rsidR="00BE3CD7">
        <w:t>during</w:t>
      </w:r>
      <w:r w:rsidR="00BE3CD7">
        <w:rPr>
          <w:spacing w:val="-4"/>
        </w:rPr>
        <w:t xml:space="preserve"> </w:t>
      </w:r>
      <w:r w:rsidR="00BE3CD7">
        <w:t>the</w:t>
      </w:r>
      <w:r w:rsidR="00BE3CD7">
        <w:rPr>
          <w:spacing w:val="-5"/>
        </w:rPr>
        <w:t xml:space="preserve"> </w:t>
      </w:r>
      <w:r w:rsidR="00BE3CD7">
        <w:t>course of</w:t>
      </w:r>
      <w:proofErr w:type="gramEnd"/>
      <w:r w:rsidR="00BE3CD7">
        <w:t xml:space="preserve"> construction without increasing the hazard exposure to employees who remove such debris. Nails should be removed from used lumber before</w:t>
      </w:r>
      <w:r w:rsidR="00BE3CD7">
        <w:rPr>
          <w:spacing w:val="-26"/>
        </w:rPr>
        <w:t xml:space="preserve"> </w:t>
      </w:r>
      <w:r w:rsidR="00BE3CD7">
        <w:t>stacking.</w:t>
      </w:r>
    </w:p>
    <w:p w:rsidR="00401989" w:rsidRDefault="00917B1F">
      <w:pPr>
        <w:pStyle w:val="BodyText"/>
        <w:spacing w:before="153" w:line="252" w:lineRule="auto"/>
        <w:ind w:left="3542" w:right="203"/>
      </w:pPr>
      <w:r>
        <w:pict>
          <v:shape id="_x0000_s2054" type="#_x0000_t75" style="position:absolute;left:0;text-align:left;margin-left:73.5pt;margin-top:6.75pt;width:160.5pt;height:157.5pt;z-index:1096;mso-position-horizontal-relative:page">
            <v:imagedata r:id="rId10" o:title=""/>
            <w10:wrap anchorx="page"/>
          </v:shape>
        </w:pict>
      </w:r>
      <w:r w:rsidR="00BE3CD7">
        <w:t>All construction waste must first be collected into</w:t>
      </w:r>
      <w:r w:rsidR="00BE3CD7">
        <w:rPr>
          <w:spacing w:val="-35"/>
        </w:rPr>
        <w:t xml:space="preserve"> </w:t>
      </w:r>
      <w:r w:rsidR="00BE3CD7">
        <w:t>containers before disposal. These wastes include General Waste and Trash (nontoxic, non-hazardous) and Hazardous</w:t>
      </w:r>
      <w:r w:rsidR="00BE3CD7">
        <w:rPr>
          <w:spacing w:val="-18"/>
        </w:rPr>
        <w:t xml:space="preserve"> </w:t>
      </w:r>
      <w:r w:rsidR="00BE3CD7">
        <w:t>Wastes.</w:t>
      </w:r>
    </w:p>
    <w:p w:rsidR="00401989" w:rsidRDefault="00BE3CD7">
      <w:pPr>
        <w:pStyle w:val="BodyText"/>
        <w:spacing w:line="252" w:lineRule="auto"/>
        <w:ind w:left="3542" w:right="203"/>
      </w:pPr>
      <w:r>
        <w:t>Separate containers must be provided for the collection</w:t>
      </w:r>
      <w:r>
        <w:rPr>
          <w:spacing w:val="-27"/>
        </w:rPr>
        <w:t xml:space="preserve"> </w:t>
      </w:r>
      <w:r>
        <w:t>and separation of waste, trash and other</w:t>
      </w:r>
      <w:r>
        <w:rPr>
          <w:spacing w:val="-20"/>
        </w:rPr>
        <w:t xml:space="preserve"> </w:t>
      </w:r>
      <w:r>
        <w:t>refuse.</w:t>
      </w:r>
    </w:p>
    <w:p w:rsidR="00401989" w:rsidRDefault="00BE3CD7">
      <w:pPr>
        <w:pStyle w:val="BodyText"/>
        <w:spacing w:before="153" w:line="252" w:lineRule="auto"/>
        <w:ind w:left="3542" w:right="203"/>
      </w:pPr>
      <w:r>
        <w:t xml:space="preserve">Additional separate containers must be provided with lids for hazardous wastes to prevent sparks or other ignition sources from </w:t>
      </w:r>
      <w:proofErr w:type="gramStart"/>
      <w:r>
        <w:t>coming into contact with</w:t>
      </w:r>
      <w:proofErr w:type="gramEnd"/>
      <w:r>
        <w:t xml:space="preserve"> hazardous wastes. Hazardous Wastes can include used oil, used oil filters, oily rags and flammable wastes as well as caustics, acids, harmful dusts,</w:t>
      </w:r>
      <w:r>
        <w:rPr>
          <w:spacing w:val="-30"/>
        </w:rPr>
        <w:t xml:space="preserve"> </w:t>
      </w:r>
      <w:r>
        <w:t>etc.</w:t>
      </w:r>
    </w:p>
    <w:p w:rsidR="00401989" w:rsidRDefault="00BE3CD7">
      <w:pPr>
        <w:pStyle w:val="BodyText"/>
        <w:spacing w:before="153"/>
        <w:ind w:left="300"/>
        <w:jc w:val="both"/>
      </w:pPr>
      <w:r>
        <w:t>Here is a simple checklist for Housekeeping on Construction</w:t>
      </w:r>
      <w:r>
        <w:rPr>
          <w:spacing w:val="-37"/>
        </w:rPr>
        <w:t xml:space="preserve"> </w:t>
      </w:r>
      <w:r>
        <w:t>Sites:</w:t>
      </w:r>
    </w:p>
    <w:p w:rsidR="00401989" w:rsidRDefault="00401989">
      <w:pPr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8"/>
        <w:gridCol w:w="6655"/>
      </w:tblGrid>
      <w:tr w:rsidR="00401989">
        <w:trPr>
          <w:trHeight w:hRule="exact" w:val="396"/>
        </w:trPr>
        <w:tc>
          <w:tcPr>
            <w:tcW w:w="1938" w:type="dxa"/>
            <w:tcBorders>
              <w:top w:val="single" w:sz="25" w:space="0" w:color="808080"/>
              <w:left w:val="single" w:sz="23" w:space="0" w:color="C0C0C0"/>
              <w:bottom w:val="single" w:sz="23" w:space="0" w:color="808080"/>
              <w:right w:val="single" w:sz="25" w:space="0" w:color="808080"/>
            </w:tcBorders>
          </w:tcPr>
          <w:p w:rsidR="00401989" w:rsidRDefault="00BE3CD7">
            <w:pPr>
              <w:pStyle w:val="TableParagraph"/>
              <w:spacing w:before="30"/>
              <w:ind w:left="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Construction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Site:</w:t>
            </w:r>
          </w:p>
        </w:tc>
        <w:tc>
          <w:tcPr>
            <w:tcW w:w="6655" w:type="dxa"/>
            <w:tcBorders>
              <w:top w:val="single" w:sz="25" w:space="0" w:color="808080"/>
              <w:left w:val="single" w:sz="25" w:space="0" w:color="808080"/>
              <w:bottom w:val="single" w:sz="23" w:space="0" w:color="808080"/>
              <w:right w:val="single" w:sz="21" w:space="0" w:color="808080"/>
            </w:tcBorders>
          </w:tcPr>
          <w:p w:rsidR="00401989" w:rsidRDefault="00401989"/>
        </w:tc>
      </w:tr>
      <w:tr w:rsidR="00401989">
        <w:trPr>
          <w:trHeight w:hRule="exact" w:val="398"/>
        </w:trPr>
        <w:tc>
          <w:tcPr>
            <w:tcW w:w="1938" w:type="dxa"/>
            <w:tcBorders>
              <w:top w:val="single" w:sz="23" w:space="0" w:color="808080"/>
              <w:left w:val="single" w:sz="23" w:space="0" w:color="C0C0C0"/>
              <w:bottom w:val="single" w:sz="23" w:space="0" w:color="808080"/>
              <w:right w:val="single" w:sz="25" w:space="0" w:color="808080"/>
            </w:tcBorders>
          </w:tcPr>
          <w:p w:rsidR="00401989" w:rsidRDefault="00BE3CD7">
            <w:pPr>
              <w:pStyle w:val="TableParagraph"/>
              <w:spacing w:before="35"/>
              <w:ind w:left="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Location:</w:t>
            </w:r>
          </w:p>
        </w:tc>
        <w:tc>
          <w:tcPr>
            <w:tcW w:w="6655" w:type="dxa"/>
            <w:tcBorders>
              <w:top w:val="single" w:sz="23" w:space="0" w:color="808080"/>
              <w:left w:val="single" w:sz="25" w:space="0" w:color="808080"/>
              <w:bottom w:val="single" w:sz="23" w:space="0" w:color="808080"/>
              <w:right w:val="single" w:sz="21" w:space="0" w:color="808080"/>
            </w:tcBorders>
          </w:tcPr>
          <w:p w:rsidR="00401989" w:rsidRDefault="00401989"/>
        </w:tc>
      </w:tr>
      <w:tr w:rsidR="00401989">
        <w:trPr>
          <w:trHeight w:hRule="exact" w:val="399"/>
        </w:trPr>
        <w:tc>
          <w:tcPr>
            <w:tcW w:w="1938" w:type="dxa"/>
            <w:tcBorders>
              <w:top w:val="single" w:sz="23" w:space="0" w:color="808080"/>
              <w:left w:val="single" w:sz="23" w:space="0" w:color="C0C0C0"/>
              <w:bottom w:val="single" w:sz="23" w:space="0" w:color="808080"/>
              <w:right w:val="single" w:sz="25" w:space="0" w:color="808080"/>
            </w:tcBorders>
          </w:tcPr>
          <w:p w:rsidR="00401989" w:rsidRDefault="00BE3CD7">
            <w:pPr>
              <w:pStyle w:val="TableParagraph"/>
              <w:spacing w:before="35"/>
              <w:ind w:left="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Division/Unit:</w:t>
            </w:r>
          </w:p>
        </w:tc>
        <w:tc>
          <w:tcPr>
            <w:tcW w:w="6655" w:type="dxa"/>
            <w:tcBorders>
              <w:top w:val="single" w:sz="23" w:space="0" w:color="808080"/>
              <w:left w:val="single" w:sz="25" w:space="0" w:color="808080"/>
              <w:bottom w:val="single" w:sz="23" w:space="0" w:color="808080"/>
              <w:right w:val="single" w:sz="21" w:space="0" w:color="808080"/>
            </w:tcBorders>
          </w:tcPr>
          <w:p w:rsidR="00401989" w:rsidRDefault="00401989"/>
        </w:tc>
      </w:tr>
      <w:tr w:rsidR="00401989">
        <w:trPr>
          <w:trHeight w:hRule="exact" w:val="396"/>
        </w:trPr>
        <w:tc>
          <w:tcPr>
            <w:tcW w:w="1938" w:type="dxa"/>
            <w:tcBorders>
              <w:top w:val="single" w:sz="23" w:space="0" w:color="808080"/>
              <w:left w:val="single" w:sz="23" w:space="0" w:color="C0C0C0"/>
              <w:bottom w:val="single" w:sz="25" w:space="0" w:color="808080"/>
              <w:right w:val="single" w:sz="25" w:space="0" w:color="808080"/>
            </w:tcBorders>
          </w:tcPr>
          <w:p w:rsidR="00401989" w:rsidRDefault="00BE3CD7">
            <w:pPr>
              <w:pStyle w:val="TableParagraph"/>
              <w:spacing w:before="35"/>
              <w:ind w:left="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Date:</w:t>
            </w:r>
          </w:p>
        </w:tc>
        <w:tc>
          <w:tcPr>
            <w:tcW w:w="6655" w:type="dxa"/>
            <w:tcBorders>
              <w:top w:val="single" w:sz="23" w:space="0" w:color="808080"/>
              <w:left w:val="single" w:sz="25" w:space="0" w:color="808080"/>
              <w:bottom w:val="single" w:sz="25" w:space="0" w:color="808080"/>
              <w:right w:val="single" w:sz="21" w:space="0" w:color="808080"/>
            </w:tcBorders>
          </w:tcPr>
          <w:p w:rsidR="00401989" w:rsidRDefault="00401989"/>
        </w:tc>
      </w:tr>
    </w:tbl>
    <w:p w:rsidR="00401989" w:rsidRDefault="00401989">
      <w:pPr>
        <w:rPr>
          <w:rFonts w:ascii="Calibri" w:eastAsia="Calibri" w:hAnsi="Calibri" w:cs="Calibri"/>
          <w:sz w:val="20"/>
          <w:szCs w:val="20"/>
        </w:rPr>
      </w:pPr>
    </w:p>
    <w:p w:rsidR="00401989" w:rsidRDefault="00401989">
      <w:pPr>
        <w:spacing w:before="1"/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9085"/>
      </w:tblGrid>
      <w:tr w:rsidR="00401989">
        <w:trPr>
          <w:trHeight w:hRule="exact" w:val="29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01989" w:rsidRDefault="00BE3CD7">
            <w:pPr>
              <w:pStyle w:val="TableParagraph"/>
              <w:spacing w:line="244" w:lineRule="exact"/>
              <w:ind w:left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:rsidR="00401989" w:rsidRDefault="00BE3CD7">
            <w:pPr>
              <w:pStyle w:val="TableParagraph"/>
              <w:spacing w:line="244" w:lineRule="exact"/>
              <w:ind w:left="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</w:t>
            </w:r>
          </w:p>
        </w:tc>
      </w:tr>
      <w:tr w:rsidR="00401989">
        <w:trPr>
          <w:trHeight w:hRule="exact" w:val="658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01989" w:rsidRDefault="00401989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01989" w:rsidRDefault="00BE3CD7">
            <w:pPr>
              <w:pStyle w:val="TableParagraph"/>
              <w:spacing w:line="225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989" w:rsidRDefault="00401989">
            <w:pPr>
              <w:pStyle w:val="TableParagraph"/>
              <w:spacing w:before="1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:rsidR="00401989" w:rsidRDefault="00BE3CD7">
            <w:pPr>
              <w:pStyle w:val="TableParagraph"/>
              <w:spacing w:before="6" w:line="252" w:lineRule="auto"/>
              <w:ind w:left="508" w:right="1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protruding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nails,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form,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scrap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lumber,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other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debris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kept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clear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from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areas, passageways,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stairs,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around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buildings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other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structures?</w:t>
            </w:r>
          </w:p>
        </w:tc>
      </w:tr>
      <w:tr w:rsidR="00401989">
        <w:trPr>
          <w:trHeight w:hRule="exact" w:val="662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01989" w:rsidRDefault="00401989">
            <w:pPr>
              <w:pStyle w:val="TableParagraph"/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01989" w:rsidRDefault="00BE3CD7">
            <w:pPr>
              <w:pStyle w:val="TableParagraph"/>
              <w:spacing w:line="225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989" w:rsidRDefault="00401989">
            <w:pPr>
              <w:pStyle w:val="TableParagraph"/>
              <w:spacing w:before="3"/>
              <w:rPr>
                <w:rFonts w:ascii="Calibri" w:eastAsia="Calibri" w:hAnsi="Calibri" w:cs="Calibri"/>
                <w:sz w:val="17"/>
                <w:szCs w:val="17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:rsidR="00401989" w:rsidRDefault="00BE3CD7">
            <w:pPr>
              <w:pStyle w:val="TableParagraph"/>
              <w:spacing w:before="6" w:line="254" w:lineRule="auto"/>
              <w:ind w:left="508" w:right="8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Are combustible scrap and debris being removed at</w:t>
            </w:r>
            <w:r>
              <w:rPr>
                <w:rFonts w:ascii="Calibri"/>
                <w:spacing w:val="-3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regular intervals </w:t>
            </w:r>
            <w:proofErr w:type="gramStart"/>
            <w:r>
              <w:rPr>
                <w:rFonts w:ascii="Calibri"/>
                <w:sz w:val="24"/>
              </w:rPr>
              <w:t>during the course of</w:t>
            </w:r>
            <w:proofErr w:type="gramEnd"/>
            <w:r>
              <w:rPr>
                <w:rFonts w:ascii="Calibri"/>
                <w:spacing w:val="-1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construction?</w:t>
            </w:r>
          </w:p>
        </w:tc>
      </w:tr>
      <w:tr w:rsidR="00401989">
        <w:trPr>
          <w:trHeight w:hRule="exact" w:val="35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01989" w:rsidRDefault="00401989">
            <w:pPr>
              <w:pStyle w:val="TableParagraph"/>
              <w:spacing w:before="9"/>
              <w:rPr>
                <w:rFonts w:ascii="Calibri" w:eastAsia="Calibri" w:hAnsi="Calibri" w:cs="Calibri"/>
                <w:sz w:val="5"/>
                <w:szCs w:val="5"/>
              </w:rPr>
            </w:pPr>
          </w:p>
          <w:p w:rsidR="00401989" w:rsidRDefault="00BE3CD7">
            <w:pPr>
              <w:pStyle w:val="TableParagraph"/>
              <w:spacing w:line="225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43129" cy="14287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:rsidR="00401989" w:rsidRDefault="00BE3CD7">
            <w:pPr>
              <w:pStyle w:val="TableParagraph"/>
              <w:spacing w:before="6"/>
              <w:ind w:left="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3129" cy="142875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containers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provided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collection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separation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waste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trash?</w:t>
            </w:r>
          </w:p>
        </w:tc>
      </w:tr>
      <w:tr w:rsidR="00401989">
        <w:trPr>
          <w:trHeight w:hRule="exact" w:val="29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01989" w:rsidRDefault="00401989">
            <w:pPr>
              <w:pStyle w:val="TableParagraph"/>
              <w:spacing w:before="11"/>
              <w:rPr>
                <w:rFonts w:ascii="Calibri" w:eastAsia="Calibri" w:hAnsi="Calibri" w:cs="Calibri"/>
                <w:sz w:val="5"/>
                <w:szCs w:val="5"/>
              </w:rPr>
            </w:pPr>
          </w:p>
          <w:p w:rsidR="00401989" w:rsidRDefault="00BE3CD7">
            <w:pPr>
              <w:pStyle w:val="TableParagraph"/>
              <w:spacing w:line="222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20"/>
                <w:szCs w:val="20"/>
              </w:rPr>
              <w:drawing>
                <wp:inline distT="0" distB="0" distL="0" distR="0">
                  <wp:extent cx="142714" cy="141446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14" cy="14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:rsidR="00401989" w:rsidRDefault="00BE3CD7">
            <w:pPr>
              <w:pStyle w:val="TableParagraph"/>
              <w:spacing w:before="6"/>
              <w:ind w:left="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714" cy="141446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14" cy="14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containers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hazardous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wastes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(oily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rags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flammables)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have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lids?</w:t>
            </w:r>
          </w:p>
        </w:tc>
      </w:tr>
    </w:tbl>
    <w:p w:rsidR="00401989" w:rsidRDefault="00401989">
      <w:pPr>
        <w:rPr>
          <w:rFonts w:ascii="Calibri" w:eastAsia="Calibri" w:hAnsi="Calibri" w:cs="Calibri"/>
          <w:sz w:val="20"/>
          <w:szCs w:val="20"/>
        </w:rPr>
      </w:pPr>
    </w:p>
    <w:p w:rsidR="00401989" w:rsidRDefault="00401989">
      <w:pPr>
        <w:spacing w:before="1"/>
        <w:rPr>
          <w:rFonts w:ascii="Calibri" w:eastAsia="Calibri" w:hAnsi="Calibri" w:cs="Calibri"/>
          <w:sz w:val="17"/>
          <w:szCs w:val="17"/>
        </w:rPr>
      </w:pPr>
    </w:p>
    <w:p w:rsidR="00401989" w:rsidRDefault="00917B1F">
      <w:pPr>
        <w:spacing w:line="20" w:lineRule="exact"/>
        <w:ind w:left="29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2051" style="width:257.85pt;height:.8pt;mso-position-horizontal-relative:char;mso-position-vertical-relative:line" coordsize="5157,16">
            <v:group id="_x0000_s2052" style="position:absolute;left:8;top:8;width:5141;height:2" coordorigin="8,8" coordsize="5141,2">
              <v:shape id="_x0000_s2053" style="position:absolute;left:8;top:8;width:5141;height:2" coordorigin="8,8" coordsize="5141,0" path="m8,8r5141,e" filled="f" strokeweight=".27489mm">
                <v:path arrowok="t"/>
              </v:shape>
            </v:group>
            <w10:anchorlock/>
          </v:group>
        </w:pict>
      </w:r>
    </w:p>
    <w:p w:rsidR="00401989" w:rsidRDefault="00401989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401989" w:rsidRDefault="00917B1F">
      <w:pPr>
        <w:pStyle w:val="BodyText"/>
        <w:spacing w:before="51" w:line="252" w:lineRule="auto"/>
        <w:ind w:left="300" w:right="203"/>
      </w:pPr>
      <w:r>
        <w:pict>
          <v:shape id="_x0000_s2050" type="#_x0000_t75" style="position:absolute;left:0;text-align:left;margin-left:92.75pt;margin-top:-92.3pt;width:11.25pt;height:11.25pt;z-index:-4960;mso-position-horizontal-relative:page">
            <v:imagedata r:id="rId9" o:title=""/>
            <w10:wrap anchorx="page"/>
          </v:shape>
        </w:pict>
      </w:r>
      <w:r w:rsidR="00BE3CD7">
        <w:t>Employees</w:t>
      </w:r>
      <w:r w:rsidR="00BE3CD7">
        <w:rPr>
          <w:spacing w:val="-4"/>
        </w:rPr>
        <w:t xml:space="preserve"> </w:t>
      </w:r>
      <w:r w:rsidR="00BE3CD7">
        <w:t>should</w:t>
      </w:r>
      <w:r w:rsidR="00BE3CD7">
        <w:rPr>
          <w:spacing w:val="-3"/>
        </w:rPr>
        <w:t xml:space="preserve"> </w:t>
      </w:r>
      <w:r w:rsidR="00BE3CD7">
        <w:t>report</w:t>
      </w:r>
      <w:r w:rsidR="00BE3CD7">
        <w:rPr>
          <w:spacing w:val="-5"/>
        </w:rPr>
        <w:t xml:space="preserve"> </w:t>
      </w:r>
      <w:r w:rsidR="00BE3CD7">
        <w:t>any</w:t>
      </w:r>
      <w:r w:rsidR="00BE3CD7">
        <w:rPr>
          <w:spacing w:val="-4"/>
        </w:rPr>
        <w:t xml:space="preserve"> </w:t>
      </w:r>
      <w:r w:rsidR="00BE3CD7">
        <w:t>hazards</w:t>
      </w:r>
      <w:r w:rsidR="00BE3CD7">
        <w:rPr>
          <w:spacing w:val="1"/>
        </w:rPr>
        <w:t xml:space="preserve"> </w:t>
      </w:r>
      <w:r w:rsidR="00BE3CD7">
        <w:t>on</w:t>
      </w:r>
      <w:r w:rsidR="00BE3CD7">
        <w:rPr>
          <w:spacing w:val="-7"/>
        </w:rPr>
        <w:t xml:space="preserve"> </w:t>
      </w:r>
      <w:r w:rsidR="00BE3CD7">
        <w:t>the</w:t>
      </w:r>
      <w:r w:rsidR="00BE3CD7">
        <w:rPr>
          <w:spacing w:val="-5"/>
        </w:rPr>
        <w:t xml:space="preserve"> </w:t>
      </w:r>
      <w:r w:rsidR="00BE3CD7">
        <w:t>construction</w:t>
      </w:r>
      <w:r w:rsidR="00BE3CD7">
        <w:rPr>
          <w:spacing w:val="-3"/>
        </w:rPr>
        <w:t xml:space="preserve"> </w:t>
      </w:r>
      <w:r w:rsidR="00BE3CD7">
        <w:t>site</w:t>
      </w:r>
      <w:r w:rsidR="00BE3CD7">
        <w:rPr>
          <w:spacing w:val="-5"/>
        </w:rPr>
        <w:t xml:space="preserve"> </w:t>
      </w:r>
      <w:r w:rsidR="00BE3CD7">
        <w:t>to</w:t>
      </w:r>
      <w:r w:rsidR="00BE3CD7">
        <w:rPr>
          <w:spacing w:val="-8"/>
        </w:rPr>
        <w:t xml:space="preserve"> </w:t>
      </w:r>
      <w:r w:rsidR="00BE3CD7">
        <w:t>their</w:t>
      </w:r>
      <w:r w:rsidR="00BE3CD7">
        <w:rPr>
          <w:spacing w:val="-8"/>
        </w:rPr>
        <w:t xml:space="preserve"> </w:t>
      </w:r>
      <w:r w:rsidR="00BE3CD7">
        <w:t>supervisor.</w:t>
      </w:r>
      <w:r w:rsidR="00BE3CD7">
        <w:rPr>
          <w:spacing w:val="-4"/>
        </w:rPr>
        <w:t xml:space="preserve"> </w:t>
      </w:r>
      <w:r w:rsidR="00BE3CD7">
        <w:t>Hazardous wastes must be managed through your division's Hazardous Materials</w:t>
      </w:r>
      <w:r w:rsidR="00BE3CD7">
        <w:rPr>
          <w:spacing w:val="-34"/>
        </w:rPr>
        <w:t xml:space="preserve"> </w:t>
      </w:r>
      <w:r w:rsidR="00BE3CD7">
        <w:t>Manager.</w:t>
      </w:r>
    </w:p>
    <w:p w:rsidR="00401989" w:rsidRDefault="00BE3CD7">
      <w:pPr>
        <w:spacing w:before="153"/>
        <w:ind w:left="300" w:right="20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Contributions</w:t>
      </w:r>
      <w:r>
        <w:rPr>
          <w:rFonts w:ascii="Calibri"/>
          <w:b/>
          <w:spacing w:val="-15"/>
          <w:sz w:val="24"/>
        </w:rPr>
        <w:t xml:space="preserve"> </w:t>
      </w:r>
      <w:r>
        <w:rPr>
          <w:rFonts w:ascii="Calibri"/>
          <w:b/>
          <w:sz w:val="24"/>
        </w:rPr>
        <w:t>Wanted!</w:t>
      </w:r>
    </w:p>
    <w:p w:rsidR="00401989" w:rsidRDefault="00401989">
      <w:pPr>
        <w:spacing w:before="4"/>
        <w:rPr>
          <w:rFonts w:ascii="Calibri" w:eastAsia="Calibri" w:hAnsi="Calibri" w:cs="Calibri"/>
          <w:b/>
          <w:bCs/>
          <w:sz w:val="26"/>
          <w:szCs w:val="26"/>
        </w:rPr>
      </w:pPr>
    </w:p>
    <w:p w:rsidR="00401989" w:rsidRDefault="00BE3CD7">
      <w:pPr>
        <w:pStyle w:val="BodyText"/>
        <w:spacing w:line="252" w:lineRule="auto"/>
        <w:ind w:left="300" w:right="329"/>
      </w:pPr>
      <w:r>
        <w:rPr>
          <w:i/>
          <w:u w:val="single" w:color="000000"/>
        </w:rPr>
        <w:t xml:space="preserve">The Safety Zone </w:t>
      </w:r>
      <w:proofErr w:type="gramStart"/>
      <w:r>
        <w:t>is dedicated to providing</w:t>
      </w:r>
      <w:proofErr w:type="gramEnd"/>
      <w:r>
        <w:t xml:space="preserve"> a commercial-free web site that acts as a resource of information pertaining to employee safety and health. Although sponsored by the NC Department of Transportation and focused on Transportation Safety, other safety and health related</w:t>
      </w:r>
      <w:r>
        <w:rPr>
          <w:spacing w:val="-6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are included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Archive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articles,</w:t>
      </w:r>
      <w:r>
        <w:rPr>
          <w:spacing w:val="-7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Alerts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Bulletins</w:t>
      </w:r>
    </w:p>
    <w:p w:rsidR="00401989" w:rsidRDefault="00401989">
      <w:pPr>
        <w:spacing w:line="252" w:lineRule="auto"/>
        <w:sectPr w:rsidR="00401989">
          <w:pgSz w:w="12240" w:h="15840"/>
          <w:pgMar w:top="1420" w:right="1240" w:bottom="1560" w:left="1140" w:header="0" w:footer="1369" w:gutter="0"/>
          <w:cols w:space="720"/>
        </w:sectPr>
      </w:pPr>
    </w:p>
    <w:p w:rsidR="00401989" w:rsidRDefault="00BE3CD7">
      <w:pPr>
        <w:pStyle w:val="BodyText"/>
        <w:spacing w:before="36" w:line="252" w:lineRule="auto"/>
        <w:ind w:right="292"/>
      </w:pPr>
      <w:r>
        <w:lastRenderedPageBreak/>
        <w:t>are maintained for use by anyone in their efforts toward promoting employee safety</w:t>
      </w:r>
      <w:r>
        <w:rPr>
          <w:spacing w:val="-36"/>
        </w:rPr>
        <w:t xml:space="preserve"> </w:t>
      </w:r>
      <w:r>
        <w:t>and health.</w:t>
      </w:r>
    </w:p>
    <w:p w:rsidR="00401989" w:rsidRDefault="00BE3CD7">
      <w:pPr>
        <w:pStyle w:val="BodyText"/>
        <w:spacing w:before="153" w:line="252" w:lineRule="auto"/>
        <w:ind w:right="202"/>
      </w:pPr>
      <w:r>
        <w:t xml:space="preserve">To that end, we would like to offer you the opportunity to contribute your favorite safety and health related articles, bulletins, etc. for inclusion in </w:t>
      </w:r>
      <w:r>
        <w:rPr>
          <w:i/>
          <w:u w:val="single" w:color="000000"/>
        </w:rPr>
        <w:t>The Safety Zone</w:t>
      </w:r>
      <w:r>
        <w:t>. To be accepted, they</w:t>
      </w:r>
      <w:r>
        <w:rPr>
          <w:spacing w:val="-36"/>
        </w:rPr>
        <w:t xml:space="preserve"> </w:t>
      </w:r>
      <w:r>
        <w:t xml:space="preserve">must be your original work and not copyrighted or otherwise prohibited from publication in this newsletter. Please read our </w:t>
      </w:r>
      <w:r>
        <w:rPr>
          <w:u w:val="single" w:color="000000"/>
        </w:rPr>
        <w:t>DISCLAIMER</w:t>
      </w:r>
      <w:r>
        <w:rPr>
          <w:spacing w:val="-19"/>
          <w:u w:val="single" w:color="000000"/>
        </w:rPr>
        <w:t xml:space="preserve"> </w:t>
      </w:r>
      <w:r>
        <w:t>below.</w:t>
      </w:r>
    </w:p>
    <w:p w:rsidR="00401989" w:rsidRDefault="00BE3CD7">
      <w:pPr>
        <w:pStyle w:val="BodyText"/>
        <w:spacing w:before="148" w:line="254" w:lineRule="auto"/>
        <w:ind w:right="202"/>
      </w:pP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others. 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reserved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you.</w:t>
      </w:r>
      <w:r>
        <w:rPr>
          <w:spacing w:val="3"/>
        </w:rPr>
        <w:t xml:space="preserve"> </w:t>
      </w:r>
      <w:r>
        <w:rPr>
          <w:i/>
        </w:rPr>
        <w:t>Have</w:t>
      </w:r>
      <w:r>
        <w:rPr>
          <w:i/>
          <w:spacing w:val="-3"/>
        </w:rPr>
        <w:t xml:space="preserve"> </w:t>
      </w:r>
      <w:r>
        <w:rPr>
          <w:i/>
        </w:rPr>
        <w:t>an</w:t>
      </w:r>
      <w:r>
        <w:rPr>
          <w:i/>
          <w:spacing w:val="-3"/>
        </w:rPr>
        <w:t xml:space="preserve"> </w:t>
      </w:r>
      <w:r>
        <w:rPr>
          <w:i/>
        </w:rPr>
        <w:t>Idea?</w:t>
      </w:r>
      <w:r>
        <w:rPr>
          <w:i/>
          <w:spacing w:val="-3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editor</w:t>
      </w:r>
      <w:r>
        <w:rPr>
          <w:spacing w:val="-1"/>
        </w:rPr>
        <w:t xml:space="preserve"> </w:t>
      </w:r>
      <w:r>
        <w:t>below:</w:t>
      </w:r>
    </w:p>
    <w:p w:rsidR="00401989" w:rsidRDefault="00BE3CD7">
      <w:pPr>
        <w:spacing w:before="146"/>
        <w:ind w:left="16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Herbert Oxendine,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CSP</w:t>
      </w:r>
    </w:p>
    <w:p w:rsidR="00401989" w:rsidRDefault="00BE3CD7">
      <w:pPr>
        <w:spacing w:before="14"/>
        <w:ind w:left="16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Safety Engineer, NCDOT Div.</w:t>
      </w:r>
      <w:r>
        <w:rPr>
          <w:rFonts w:ascii="Calibri"/>
          <w:i/>
          <w:spacing w:val="-20"/>
          <w:sz w:val="24"/>
        </w:rPr>
        <w:t xml:space="preserve"> </w:t>
      </w:r>
      <w:r>
        <w:rPr>
          <w:rFonts w:ascii="Calibri"/>
          <w:i/>
          <w:sz w:val="24"/>
        </w:rPr>
        <w:t>14</w:t>
      </w:r>
    </w:p>
    <w:p w:rsidR="00401989" w:rsidRDefault="00BE3CD7">
      <w:pPr>
        <w:spacing w:before="14" w:line="254" w:lineRule="auto"/>
        <w:ind w:left="160" w:right="783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P. O. Box 37 Sylva, NC 28779 Courier: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z w:val="24"/>
        </w:rPr>
        <w:t>08-23-15</w:t>
      </w:r>
    </w:p>
    <w:p w:rsidR="00401989" w:rsidRDefault="00BE3CD7">
      <w:pPr>
        <w:spacing w:line="290" w:lineRule="exact"/>
        <w:ind w:left="16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email:</w:t>
      </w:r>
      <w:r>
        <w:rPr>
          <w:rFonts w:ascii="Calibri"/>
          <w:i/>
          <w:spacing w:val="-14"/>
          <w:sz w:val="24"/>
        </w:rPr>
        <w:t xml:space="preserve"> </w:t>
      </w:r>
      <w:hyperlink r:id="rId12">
        <w:r>
          <w:rPr>
            <w:rFonts w:ascii="Calibri"/>
            <w:color w:val="006100"/>
            <w:sz w:val="24"/>
            <w:u w:val="single" w:color="006100"/>
          </w:rPr>
          <w:t>hoxendine@dot.state.nc.us</w:t>
        </w:r>
      </w:hyperlink>
    </w:p>
    <w:p w:rsidR="00401989" w:rsidRDefault="00401989">
      <w:pPr>
        <w:rPr>
          <w:rFonts w:ascii="Calibri" w:eastAsia="Calibri" w:hAnsi="Calibri" w:cs="Calibri"/>
          <w:sz w:val="20"/>
          <w:szCs w:val="20"/>
        </w:rPr>
      </w:pPr>
    </w:p>
    <w:p w:rsidR="00401989" w:rsidRDefault="00401989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401989" w:rsidRDefault="00BE3CD7">
      <w:pPr>
        <w:pStyle w:val="BodyText"/>
        <w:spacing w:before="51"/>
        <w:ind w:right="202"/>
      </w:pPr>
      <w:r>
        <w:t>www.elcosh.org</w:t>
      </w:r>
    </w:p>
    <w:sectPr w:rsidR="00401989">
      <w:pgSz w:w="12240" w:h="15840"/>
      <w:pgMar w:top="1420" w:right="1260" w:bottom="1560" w:left="12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F03" w:rsidRDefault="00BE3CD7">
      <w:r>
        <w:separator/>
      </w:r>
    </w:p>
  </w:endnote>
  <w:endnote w:type="continuationSeparator" w:id="0">
    <w:p w:rsidR="00B23F03" w:rsidRDefault="00BE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989" w:rsidRDefault="0040198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F03" w:rsidRDefault="00BE3CD7">
      <w:r>
        <w:separator/>
      </w:r>
    </w:p>
  </w:footnote>
  <w:footnote w:type="continuationSeparator" w:id="0">
    <w:p w:rsidR="00B23F03" w:rsidRDefault="00BE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E3A0D"/>
    <w:multiLevelType w:val="hybridMultilevel"/>
    <w:tmpl w:val="82764A68"/>
    <w:lvl w:ilvl="0" w:tplc="0CB00AAE">
      <w:start w:val="1"/>
      <w:numFmt w:val="bullet"/>
      <w:lvlText w:val=""/>
      <w:lvlJc w:val="left"/>
      <w:pPr>
        <w:ind w:left="761" w:hanging="361"/>
      </w:pPr>
      <w:rPr>
        <w:rFonts w:ascii="Symbol" w:eastAsia="Symbol" w:hAnsi="Symbol" w:hint="default"/>
        <w:w w:val="100"/>
        <w:sz w:val="20"/>
        <w:szCs w:val="20"/>
      </w:rPr>
    </w:lvl>
    <w:lvl w:ilvl="1" w:tplc="19C05632">
      <w:start w:val="1"/>
      <w:numFmt w:val="bullet"/>
      <w:lvlText w:val="•"/>
      <w:lvlJc w:val="left"/>
      <w:pPr>
        <w:ind w:left="1654" w:hanging="361"/>
      </w:pPr>
      <w:rPr>
        <w:rFonts w:hint="default"/>
      </w:rPr>
    </w:lvl>
    <w:lvl w:ilvl="2" w:tplc="3DF67DB8">
      <w:start w:val="1"/>
      <w:numFmt w:val="bullet"/>
      <w:lvlText w:val="•"/>
      <w:lvlJc w:val="left"/>
      <w:pPr>
        <w:ind w:left="2548" w:hanging="361"/>
      </w:pPr>
      <w:rPr>
        <w:rFonts w:hint="default"/>
      </w:rPr>
    </w:lvl>
    <w:lvl w:ilvl="3" w:tplc="7CD8F05A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521C61CE">
      <w:start w:val="1"/>
      <w:numFmt w:val="bullet"/>
      <w:lvlText w:val="•"/>
      <w:lvlJc w:val="left"/>
      <w:pPr>
        <w:ind w:left="4336" w:hanging="361"/>
      </w:pPr>
      <w:rPr>
        <w:rFonts w:hint="default"/>
      </w:rPr>
    </w:lvl>
    <w:lvl w:ilvl="5" w:tplc="A3740E6C">
      <w:start w:val="1"/>
      <w:numFmt w:val="bullet"/>
      <w:lvlText w:val="•"/>
      <w:lvlJc w:val="left"/>
      <w:pPr>
        <w:ind w:left="5230" w:hanging="361"/>
      </w:pPr>
      <w:rPr>
        <w:rFonts w:hint="default"/>
      </w:rPr>
    </w:lvl>
    <w:lvl w:ilvl="6" w:tplc="B748BF8C">
      <w:start w:val="1"/>
      <w:numFmt w:val="bullet"/>
      <w:lvlText w:val="•"/>
      <w:lvlJc w:val="left"/>
      <w:pPr>
        <w:ind w:left="6124" w:hanging="361"/>
      </w:pPr>
      <w:rPr>
        <w:rFonts w:hint="default"/>
      </w:rPr>
    </w:lvl>
    <w:lvl w:ilvl="7" w:tplc="D832AB0E">
      <w:start w:val="1"/>
      <w:numFmt w:val="bullet"/>
      <w:lvlText w:val="•"/>
      <w:lvlJc w:val="left"/>
      <w:pPr>
        <w:ind w:left="7018" w:hanging="361"/>
      </w:pPr>
      <w:rPr>
        <w:rFonts w:hint="default"/>
      </w:rPr>
    </w:lvl>
    <w:lvl w:ilvl="8" w:tplc="BE2ACB54">
      <w:start w:val="1"/>
      <w:numFmt w:val="bullet"/>
      <w:lvlText w:val="•"/>
      <w:lvlJc w:val="left"/>
      <w:pPr>
        <w:ind w:left="791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989"/>
    <w:rsid w:val="00401989"/>
    <w:rsid w:val="00917B1F"/>
    <w:rsid w:val="00B23F03"/>
    <w:rsid w:val="00B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5:docId w15:val="{A57E31BF-2075-492D-BC0E-7116A64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oxendine@dot.state.nc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Site Housekeeping [DOC]</dc:title>
  <dc:creator/>
  <cp:lastModifiedBy>Knight, Bryan</cp:lastModifiedBy>
  <cp:revision>3</cp:revision>
  <dcterms:created xsi:type="dcterms:W3CDTF">2018-05-24T14:07:00Z</dcterms:created>
  <dcterms:modified xsi:type="dcterms:W3CDTF">2018-10-10T14:54:00Z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2018-05-24T00:00:00Z</vt:filetime>
  </property>
</Properties>
</file>