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C8" w:rsidRDefault="00F016B1">
      <w:pPr>
        <w:rPr>
          <w:sz w:val="88"/>
        </w:rPr>
        <w:sectPr w:rsidR="00CD20C8">
          <w:type w:val="continuous"/>
          <w:pgSz w:w="12240" w:h="15840"/>
          <w:pgMar w:top="280" w:right="1320" w:bottom="280" w:left="140" w:header="720" w:footer="720" w:gutter="0"/>
          <w:cols w:space="720"/>
        </w:sectPr>
      </w:pPr>
      <w:bookmarkStart w:id="0" w:name="_GoBack"/>
      <w:bookmarkEnd w:id="0"/>
      <w:r>
        <w:rPr>
          <w:noProof/>
          <w:sz w:val="88"/>
        </w:rPr>
        <w:drawing>
          <wp:anchor distT="0" distB="0" distL="114300" distR="114300" simplePos="0" relativeHeight="251658240" behindDoc="0" locked="0" layoutInCell="1" allowOverlap="1">
            <wp:simplePos x="0" y="0"/>
            <wp:positionH relativeFrom="column">
              <wp:posOffset>-1218</wp:posOffset>
            </wp:positionH>
            <wp:positionV relativeFrom="paragraph">
              <wp:posOffset>-2436</wp:posOffset>
            </wp:positionV>
            <wp:extent cx="7790688" cy="1008583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C-Cover-OccupancyofBuildingsUnderConstruction-1812.jpg"/>
                    <pic:cNvPicPr/>
                  </pic:nvPicPr>
                  <pic:blipFill>
                    <a:blip r:embed="rId7">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p w:rsidR="00CD20C8" w:rsidRDefault="00F016B1">
      <w:pPr>
        <w:pStyle w:val="Heading2"/>
        <w:spacing w:before="72"/>
        <w:ind w:left="1300"/>
      </w:pPr>
      <w:r>
        <w:lastRenderedPageBreak/>
        <w:pict>
          <v:group id="_x0000_s1042" style="position:absolute;left:0;text-align:left;margin-left:328.05pt;margin-top:5.8pt;width:208.1pt;height:43.75pt;z-index:1072;mso-position-horizontal-relative:page" coordorigin="6561,116" coordsize="416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6561;top:115;width:4162;height:866">
              <v:imagedata r:id="rId8" o:title=""/>
            </v:shape>
            <v:shapetype id="_x0000_t202" coordsize="21600,21600" o:spt="202" path="m,l,21600r21600,l21600,xe">
              <v:stroke joinstyle="miter"/>
              <v:path gradientshapeok="t" o:connecttype="rect"/>
            </v:shapetype>
            <v:shape id="_x0000_s1043" type="#_x0000_t202" style="position:absolute;left:6561;top:115;width:4162;height:875" filled="f" stroked="f">
              <v:textbox inset="0,0,0,0">
                <w:txbxContent>
                  <w:p w:rsidR="00CD20C8" w:rsidRDefault="00CD20C8">
                    <w:pPr>
                      <w:rPr>
                        <w:sz w:val="36"/>
                      </w:rPr>
                    </w:pPr>
                  </w:p>
                  <w:p w:rsidR="00CD20C8" w:rsidRDefault="00F016B1">
                    <w:pPr>
                      <w:ind w:left="-3432" w:right="-188"/>
                      <w:rPr>
                        <w:b/>
                        <w:sz w:val="40"/>
                      </w:rPr>
                    </w:pPr>
                    <w:r>
                      <w:rPr>
                        <w:b/>
                        <w:sz w:val="40"/>
                        <w:u w:val="thick"/>
                      </w:rPr>
                      <w:t xml:space="preserve">N                                                                  </w:t>
                    </w:r>
                    <w:r>
                      <w:rPr>
                        <w:b/>
                        <w:spacing w:val="42"/>
                        <w:sz w:val="40"/>
                        <w:u w:val="thick"/>
                      </w:rPr>
                      <w:t xml:space="preserve"> </w:t>
                    </w:r>
                  </w:p>
                </w:txbxContent>
              </v:textbox>
            </v:shape>
            <w10:wrap anchorx="page"/>
          </v:group>
        </w:pict>
      </w:r>
      <w:r>
        <w:t>BUILDING/FIRE CODE</w:t>
      </w:r>
    </w:p>
    <w:p w:rsidR="00CD20C8" w:rsidRDefault="00F016B1">
      <w:pPr>
        <w:spacing w:line="459" w:lineRule="exact"/>
        <w:ind w:left="1177"/>
        <w:rPr>
          <w:b/>
          <w:sz w:val="40"/>
        </w:rPr>
      </w:pPr>
      <w:r>
        <w:rPr>
          <w:b/>
          <w:sz w:val="40"/>
          <w:u w:val="thick"/>
        </w:rPr>
        <w:t xml:space="preserve"> </w:t>
      </w:r>
      <w:r>
        <w:rPr>
          <w:b/>
          <w:sz w:val="40"/>
          <w:u w:val="thick"/>
        </w:rPr>
        <w:t>BULLETIN</w:t>
      </w:r>
    </w:p>
    <w:p w:rsidR="00CD20C8" w:rsidRDefault="00F016B1">
      <w:pPr>
        <w:pStyle w:val="BodyText"/>
        <w:tabs>
          <w:tab w:val="left" w:pos="8150"/>
        </w:tabs>
        <w:spacing w:before="215" w:line="252" w:lineRule="exact"/>
        <w:ind w:right="115"/>
        <w:jc w:val="right"/>
      </w:pPr>
      <w:r>
        <w:t>March</w:t>
      </w:r>
      <w:r>
        <w:rPr>
          <w:spacing w:val="-2"/>
        </w:rPr>
        <w:t xml:space="preserve"> </w:t>
      </w:r>
      <w:r>
        <w:t>2018</w:t>
      </w:r>
      <w:r>
        <w:tab/>
      </w:r>
      <w:r>
        <w:rPr>
          <w:spacing w:val="-1"/>
        </w:rPr>
        <w:t>14-BCB-004</w:t>
      </w:r>
    </w:p>
    <w:p w:rsidR="00CD20C8" w:rsidRDefault="00F016B1">
      <w:pPr>
        <w:pStyle w:val="BodyText"/>
        <w:spacing w:line="252" w:lineRule="exact"/>
        <w:ind w:right="115"/>
        <w:jc w:val="right"/>
      </w:pPr>
      <w:r>
        <w:rPr>
          <w:spacing w:val="-1"/>
        </w:rPr>
        <w:t>14-FCB-003</w:t>
      </w:r>
    </w:p>
    <w:p w:rsidR="00CD20C8" w:rsidRDefault="00F016B1">
      <w:pPr>
        <w:pStyle w:val="BodyText"/>
        <w:spacing w:line="252" w:lineRule="exact"/>
        <w:ind w:right="115"/>
        <w:jc w:val="right"/>
      </w:pPr>
      <w:bookmarkStart w:id="1" w:name="OCCUPANCY_OF_BUILDINGS_UNDER_CONSTRUCTIO"/>
      <w:bookmarkEnd w:id="1"/>
      <w:r>
        <w:t>Page 1 of</w:t>
      </w:r>
      <w:r>
        <w:rPr>
          <w:spacing w:val="1"/>
        </w:rPr>
        <w:t xml:space="preserve"> </w:t>
      </w:r>
      <w:r>
        <w:t>4</w:t>
      </w:r>
    </w:p>
    <w:p w:rsidR="00CD20C8" w:rsidRDefault="00CD20C8">
      <w:pPr>
        <w:pStyle w:val="BodyText"/>
        <w:spacing w:before="7"/>
        <w:rPr>
          <w:sz w:val="12"/>
        </w:rPr>
      </w:pPr>
    </w:p>
    <w:p w:rsidR="00CD20C8" w:rsidRDefault="00F016B1">
      <w:pPr>
        <w:pStyle w:val="Heading3"/>
        <w:spacing w:before="94"/>
        <w:ind w:left="3111"/>
      </w:pPr>
      <w:r>
        <w:t>OCCUPANCY OF BUILDINGS UNDER CONSTRUCTION</w:t>
      </w:r>
    </w:p>
    <w:p w:rsidR="00CD20C8" w:rsidRDefault="00CD20C8">
      <w:pPr>
        <w:pStyle w:val="BodyText"/>
        <w:spacing w:before="9"/>
        <w:rPr>
          <w:b/>
          <w:sz w:val="20"/>
        </w:rPr>
      </w:pPr>
    </w:p>
    <w:p w:rsidR="00CD20C8" w:rsidRDefault="00F016B1">
      <w:pPr>
        <w:ind w:left="1299"/>
        <w:rPr>
          <w:b/>
        </w:rPr>
      </w:pPr>
      <w:bookmarkStart w:id="2" w:name="PURPOSE"/>
      <w:bookmarkEnd w:id="2"/>
      <w:r>
        <w:rPr>
          <w:b/>
        </w:rPr>
        <w:t>PURPOSE</w:t>
      </w:r>
    </w:p>
    <w:p w:rsidR="00CD20C8" w:rsidRDefault="00F016B1">
      <w:pPr>
        <w:pStyle w:val="BodyText"/>
        <w:spacing w:before="4"/>
        <w:ind w:left="1300" w:right="300" w:hanging="1"/>
      </w:pPr>
      <w:bookmarkStart w:id="3" w:name="This_bulletin_was_developed_to_provide_g"/>
      <w:bookmarkEnd w:id="3"/>
      <w:r>
        <w:t>This bulletin was developed to provide guidance for determining when occupancy of a building under construction may be allowed.</w:t>
      </w:r>
    </w:p>
    <w:p w:rsidR="00CD20C8" w:rsidRDefault="00CD20C8">
      <w:pPr>
        <w:pStyle w:val="BodyText"/>
        <w:spacing w:before="9"/>
        <w:rPr>
          <w:sz w:val="23"/>
        </w:rPr>
      </w:pPr>
    </w:p>
    <w:p w:rsidR="00CD20C8" w:rsidRDefault="00F016B1">
      <w:pPr>
        <w:pStyle w:val="Heading3"/>
        <w:ind w:left="1300"/>
      </w:pPr>
      <w:bookmarkStart w:id="4" w:name="DISCUSSION"/>
      <w:bookmarkEnd w:id="4"/>
      <w:r>
        <w:t>DISCUSSION</w:t>
      </w:r>
    </w:p>
    <w:p w:rsidR="00CD20C8" w:rsidRDefault="00F016B1">
      <w:pPr>
        <w:pStyle w:val="BodyText"/>
        <w:spacing w:before="1"/>
        <w:ind w:left="1299" w:right="118"/>
        <w:jc w:val="both"/>
      </w:pPr>
      <w:r>
        <w:t>Sentence 2.2.11.</w:t>
      </w:r>
      <w:proofErr w:type="gramStart"/>
      <w:r>
        <w:t>2.(</w:t>
      </w:r>
      <w:proofErr w:type="gramEnd"/>
      <w:r>
        <w:t xml:space="preserve">1) of Division C of the Alberta Building Code </w:t>
      </w:r>
      <w:r>
        <w:t xml:space="preserve">2014 (ABC 2014) allows for an authority having jurisdiction (AHJ) to issue an occupancy permit for a building before construction is actually finished. This can occur in </w:t>
      </w:r>
      <w:proofErr w:type="gramStart"/>
      <w:r>
        <w:t>a number of</w:t>
      </w:r>
      <w:proofErr w:type="gramEnd"/>
      <w:r>
        <w:t xml:space="preserve"> situations including:</w:t>
      </w:r>
    </w:p>
    <w:p w:rsidR="00CD20C8" w:rsidRDefault="00F016B1">
      <w:pPr>
        <w:pStyle w:val="ListParagraph"/>
        <w:numPr>
          <w:ilvl w:val="1"/>
          <w:numId w:val="4"/>
        </w:numPr>
        <w:tabs>
          <w:tab w:val="left" w:pos="1751"/>
          <w:tab w:val="left" w:pos="1752"/>
        </w:tabs>
        <w:spacing w:before="1" w:line="268" w:lineRule="exact"/>
        <w:ind w:hanging="451"/>
        <w:jc w:val="left"/>
      </w:pPr>
      <w:r>
        <w:t>Buildings constructed and occupied in phases;</w:t>
      </w:r>
    </w:p>
    <w:p w:rsidR="00CD20C8" w:rsidRDefault="00F016B1">
      <w:pPr>
        <w:pStyle w:val="ListParagraph"/>
        <w:numPr>
          <w:ilvl w:val="1"/>
          <w:numId w:val="4"/>
        </w:numPr>
        <w:tabs>
          <w:tab w:val="left" w:pos="1751"/>
          <w:tab w:val="left" w:pos="1752"/>
        </w:tabs>
        <w:spacing w:before="1" w:line="237" w:lineRule="auto"/>
        <w:ind w:right="116" w:hanging="451"/>
        <w:jc w:val="left"/>
      </w:pPr>
      <w:r>
        <w:t>Additi</w:t>
      </w:r>
      <w:r>
        <w:t>ons or alterations to the building where the completed areas of the building remain in use or are</w:t>
      </w:r>
      <w:r>
        <w:rPr>
          <w:spacing w:val="-4"/>
        </w:rPr>
        <w:t xml:space="preserve"> </w:t>
      </w:r>
      <w:r>
        <w:t>occupied.</w:t>
      </w:r>
    </w:p>
    <w:p w:rsidR="00CD20C8" w:rsidRDefault="00F016B1">
      <w:pPr>
        <w:pStyle w:val="BodyText"/>
        <w:spacing w:before="122"/>
        <w:ind w:left="1300" w:right="115"/>
        <w:jc w:val="both"/>
      </w:pPr>
      <w:r>
        <w:t>Sentence 8.1.1.</w:t>
      </w:r>
      <w:proofErr w:type="gramStart"/>
      <w:r>
        <w:t>1.(</w:t>
      </w:r>
      <w:proofErr w:type="gramEnd"/>
      <w:r>
        <w:t>3) of ABC 2014 specifies that fire safety at construction and demolition sites shall conform to the requirements in Section 5.6. o</w:t>
      </w:r>
      <w:r>
        <w:t>f Division B of the Alberta Fire Code 2014 (AFC 2014), this in turn requires the development of a fire safety plan. This fire safety plan should be developed in consultation with the local fire department or fire prevention personnel.</w:t>
      </w:r>
    </w:p>
    <w:p w:rsidR="00CD20C8" w:rsidRDefault="00F016B1">
      <w:pPr>
        <w:pStyle w:val="BodyText"/>
        <w:spacing w:before="118"/>
        <w:ind w:left="1300" w:right="115"/>
        <w:jc w:val="both"/>
      </w:pPr>
      <w:r>
        <w:t>All building services</w:t>
      </w:r>
      <w:r>
        <w:t>, including those services for fire safety, boilers and pressure vessels, elevating devices, and gas, plumbing, mechanical and electrical systems, must be considered when determining the provisions required to safeguard the occupants of a building. To assi</w:t>
      </w:r>
      <w:r>
        <w:t>st safety codes officers and other persons with this activity, a checklist is provided below. Some of the items on this checklist may only apply to specific construction situations.</w:t>
      </w:r>
    </w:p>
    <w:p w:rsidR="00CD20C8" w:rsidRDefault="00F016B1">
      <w:pPr>
        <w:pStyle w:val="ListParagraph"/>
        <w:numPr>
          <w:ilvl w:val="0"/>
          <w:numId w:val="3"/>
        </w:numPr>
        <w:tabs>
          <w:tab w:val="left" w:pos="1752"/>
        </w:tabs>
        <w:ind w:right="114" w:hanging="453"/>
        <w:jc w:val="both"/>
      </w:pPr>
      <w:r>
        <w:t>The fire safety plan required by Section 5.6. of Division B of the AFC 2014 and Sentence 8.1.1.</w:t>
      </w:r>
      <w:proofErr w:type="gramStart"/>
      <w:r>
        <w:t>1.(</w:t>
      </w:r>
      <w:proofErr w:type="gramEnd"/>
      <w:r>
        <w:t xml:space="preserve">3) of the ABC 2014 for buildings and portions of buildings under construction shall be adapted to include provisions for the occupants and the workers to the </w:t>
      </w:r>
      <w:r>
        <w:t>satisfaction of the fire and building</w:t>
      </w:r>
      <w:r>
        <w:rPr>
          <w:spacing w:val="-2"/>
        </w:rPr>
        <w:t xml:space="preserve"> </w:t>
      </w:r>
      <w:r>
        <w:t>AHJ.</w:t>
      </w:r>
    </w:p>
    <w:p w:rsidR="00CD20C8" w:rsidRDefault="00F016B1">
      <w:pPr>
        <w:pStyle w:val="ListParagraph"/>
        <w:numPr>
          <w:ilvl w:val="0"/>
          <w:numId w:val="3"/>
        </w:numPr>
        <w:tabs>
          <w:tab w:val="left" w:pos="1751"/>
          <w:tab w:val="left" w:pos="1752"/>
        </w:tabs>
        <w:spacing w:line="252" w:lineRule="exact"/>
        <w:ind w:hanging="453"/>
        <w:jc w:val="left"/>
      </w:pPr>
      <w:r>
        <w:t>The structure and enclosing walls of the building are complete up to and including the</w:t>
      </w:r>
      <w:r>
        <w:rPr>
          <w:spacing w:val="-35"/>
        </w:rPr>
        <w:t xml:space="preserve"> </w:t>
      </w:r>
      <w:r>
        <w:t>roof.</w:t>
      </w:r>
    </w:p>
    <w:p w:rsidR="00CD20C8" w:rsidRDefault="00F016B1">
      <w:pPr>
        <w:pStyle w:val="ListParagraph"/>
        <w:numPr>
          <w:ilvl w:val="0"/>
          <w:numId w:val="3"/>
        </w:numPr>
        <w:tabs>
          <w:tab w:val="left" w:pos="1751"/>
          <w:tab w:val="left" w:pos="1752"/>
        </w:tabs>
        <w:spacing w:line="252" w:lineRule="exact"/>
        <w:ind w:hanging="453"/>
        <w:jc w:val="left"/>
      </w:pPr>
      <w:r>
        <w:t>The walls enclosing the space to be occupied are</w:t>
      </w:r>
      <w:r>
        <w:rPr>
          <w:spacing w:val="-9"/>
        </w:rPr>
        <w:t xml:space="preserve"> </w:t>
      </w:r>
      <w:r>
        <w:t>complete.</w:t>
      </w:r>
    </w:p>
    <w:p w:rsidR="00CD20C8" w:rsidRDefault="00F016B1">
      <w:pPr>
        <w:pStyle w:val="ListParagraph"/>
        <w:numPr>
          <w:ilvl w:val="0"/>
          <w:numId w:val="3"/>
        </w:numPr>
        <w:tabs>
          <w:tab w:val="left" w:pos="1751"/>
          <w:tab w:val="left" w:pos="1752"/>
        </w:tabs>
        <w:spacing w:before="2" w:line="252" w:lineRule="exact"/>
        <w:ind w:hanging="453"/>
        <w:jc w:val="left"/>
      </w:pPr>
      <w:r>
        <w:t>All guards for balconies are</w:t>
      </w:r>
      <w:r>
        <w:rPr>
          <w:spacing w:val="-18"/>
        </w:rPr>
        <w:t xml:space="preserve"> </w:t>
      </w:r>
      <w:r>
        <w:t>complete.</w:t>
      </w:r>
    </w:p>
    <w:p w:rsidR="00CD20C8" w:rsidRDefault="00F016B1">
      <w:pPr>
        <w:pStyle w:val="ListParagraph"/>
        <w:numPr>
          <w:ilvl w:val="0"/>
          <w:numId w:val="3"/>
        </w:numPr>
        <w:tabs>
          <w:tab w:val="left" w:pos="1751"/>
          <w:tab w:val="left" w:pos="1752"/>
        </w:tabs>
        <w:ind w:right="115" w:hanging="453"/>
        <w:jc w:val="left"/>
      </w:pPr>
      <w:r>
        <w:t>Stair shafts are compl</w:t>
      </w:r>
      <w:r>
        <w:t>ete for the full height of the building, including all doors between the stair shafts and adjacent floor</w:t>
      </w:r>
      <w:r>
        <w:rPr>
          <w:spacing w:val="-4"/>
        </w:rPr>
        <w:t xml:space="preserve"> </w:t>
      </w:r>
      <w:r>
        <w:t>areas.</w:t>
      </w:r>
    </w:p>
    <w:p w:rsidR="00CD20C8" w:rsidRDefault="00F016B1">
      <w:pPr>
        <w:pStyle w:val="ListParagraph"/>
        <w:numPr>
          <w:ilvl w:val="0"/>
          <w:numId w:val="3"/>
        </w:numPr>
        <w:tabs>
          <w:tab w:val="left" w:pos="1752"/>
        </w:tabs>
        <w:ind w:right="115"/>
        <w:jc w:val="both"/>
      </w:pPr>
      <w:r>
        <w:t>The fire elevator in high rise buildings is operational for all storeys up to and including the one to be occupied. The barrier-free elevator or platform-equipped elevating device is operational for all storeys up to and including the one to be occupied. S</w:t>
      </w:r>
      <w:r>
        <w:t>TANDATA</w:t>
      </w:r>
      <w:r>
        <w:rPr>
          <w:color w:val="0000FF"/>
        </w:rPr>
        <w:t xml:space="preserve"> </w:t>
      </w:r>
      <w:hyperlink r:id="rId9">
        <w:r>
          <w:rPr>
            <w:color w:val="0000FF"/>
            <w:u w:val="single" w:color="0000FF"/>
          </w:rPr>
          <w:t>14-BCI-</w:t>
        </w:r>
      </w:hyperlink>
      <w:hyperlink r:id="rId10">
        <w:r>
          <w:rPr>
            <w:color w:val="0000FF"/>
            <w:u w:val="single" w:color="0000FF"/>
          </w:rPr>
          <w:t xml:space="preserve"> 018 </w:t>
        </w:r>
        <w:r>
          <w:rPr>
            <w:color w:val="0000FF"/>
            <w:u w:val="single" w:color="0000FF"/>
          </w:rPr>
          <w:t>Elevator Operations and</w:t>
        </w:r>
        <w:r>
          <w:rPr>
            <w:color w:val="0000FF"/>
            <w:spacing w:val="-1"/>
            <w:u w:val="single" w:color="0000FF"/>
          </w:rPr>
          <w:t xml:space="preserve"> </w:t>
        </w:r>
        <w:r>
          <w:rPr>
            <w:color w:val="0000FF"/>
            <w:u w:val="single" w:color="0000FF"/>
          </w:rPr>
          <w:t>Accessibility</w:t>
        </w:r>
      </w:hyperlink>
    </w:p>
    <w:p w:rsidR="00CD20C8" w:rsidRDefault="00F016B1">
      <w:pPr>
        <w:pStyle w:val="ListParagraph"/>
        <w:numPr>
          <w:ilvl w:val="0"/>
          <w:numId w:val="3"/>
        </w:numPr>
        <w:tabs>
          <w:tab w:val="left" w:pos="1751"/>
          <w:tab w:val="left" w:pos="1752"/>
        </w:tabs>
        <w:spacing w:before="1"/>
        <w:ind w:right="114"/>
        <w:jc w:val="left"/>
      </w:pPr>
      <w:r>
        <w:t>All fire separations and closures are complete on all storeys up to and including the storey to be</w:t>
      </w:r>
      <w:r>
        <w:rPr>
          <w:spacing w:val="-3"/>
        </w:rPr>
        <w:t xml:space="preserve"> </w:t>
      </w:r>
      <w:r>
        <w:t>occupied.</w:t>
      </w:r>
    </w:p>
    <w:p w:rsidR="00CD20C8" w:rsidRDefault="00CD20C8">
      <w:pPr>
        <w:pStyle w:val="BodyText"/>
        <w:spacing w:before="6"/>
        <w:rPr>
          <w:sz w:val="18"/>
        </w:rPr>
      </w:pPr>
    </w:p>
    <w:p w:rsidR="00CD20C8" w:rsidRDefault="00F016B1">
      <w:pPr>
        <w:spacing w:before="94"/>
        <w:ind w:left="1352"/>
        <w:rPr>
          <w:sz w:val="18"/>
        </w:rPr>
      </w:pPr>
      <w:r>
        <w:rPr>
          <w:sz w:val="18"/>
        </w:rPr>
        <w:t>Unless stated otherwise, all Code references in this STANDATA are to Division B of the Alberta Building Code</w:t>
      </w:r>
      <w:r>
        <w:rPr>
          <w:sz w:val="18"/>
        </w:rPr>
        <w:t xml:space="preserve"> 2014.</w:t>
      </w:r>
    </w:p>
    <w:p w:rsidR="00CD20C8" w:rsidRDefault="00CD20C8">
      <w:pPr>
        <w:pStyle w:val="BodyText"/>
        <w:rPr>
          <w:sz w:val="20"/>
        </w:rPr>
      </w:pPr>
    </w:p>
    <w:p w:rsidR="00CD20C8" w:rsidRDefault="00CD20C8">
      <w:pPr>
        <w:pStyle w:val="BodyText"/>
        <w:rPr>
          <w:sz w:val="20"/>
        </w:rPr>
      </w:pPr>
    </w:p>
    <w:p w:rsidR="00CD20C8" w:rsidRDefault="00CD20C8">
      <w:pPr>
        <w:pStyle w:val="BodyText"/>
        <w:rPr>
          <w:sz w:val="20"/>
        </w:rPr>
      </w:pPr>
    </w:p>
    <w:p w:rsidR="00CD20C8" w:rsidRDefault="00CD20C8">
      <w:pPr>
        <w:pStyle w:val="BodyText"/>
        <w:rPr>
          <w:sz w:val="20"/>
        </w:rPr>
      </w:pPr>
    </w:p>
    <w:p w:rsidR="00CD20C8" w:rsidRDefault="00CD20C8">
      <w:pPr>
        <w:pStyle w:val="BodyText"/>
        <w:spacing w:before="7"/>
        <w:rPr>
          <w:sz w:val="18"/>
        </w:rPr>
      </w:pPr>
    </w:p>
    <w:p w:rsidR="00CD20C8" w:rsidRDefault="00F016B1">
      <w:pPr>
        <w:spacing w:before="98"/>
        <w:ind w:left="2406" w:hanging="1030"/>
        <w:rPr>
          <w:sz w:val="16"/>
        </w:rPr>
      </w:pPr>
      <w:r>
        <w:pict>
          <v:group id="_x0000_s1031" style="position:absolute;left:0;text-align:left;margin-left:65.9pt;margin-top:-56.55pt;width:479.55pt;height:61.8pt;z-index:1168;mso-position-horizontal-relative:page" coordorigin="1318,-1131" coordsize="9591,1236">
            <v:shape id="_x0000_s1041" type="#_x0000_t75" style="position:absolute;left:7754;top:-1081;width:3046;height:1152">
              <v:imagedata r:id="rId11" o:title=""/>
            </v:shape>
            <v:line id="_x0000_s1040" style="position:absolute" from="1332,-1116" to="7646,-1116" strokeweight="1.44pt"/>
            <v:rect id="_x0000_s1039" style="position:absolute;left:7646;top:-1131;width:29;height:29" fillcolor="black" stroked="f"/>
            <v:line id="_x0000_s1038" style="position:absolute" from="7675,-1116" to="10908,-1116" strokeweight="1.44pt"/>
            <v:line id="_x0000_s1037" style="position:absolute" from="1318,101" to="7646,101" strokeweight=".16969mm"/>
            <v:rect id="_x0000_s1036" style="position:absolute;left:7632;top:95;width:10;height:10" fillcolor="black" stroked="f"/>
            <v:line id="_x0000_s1035" style="position:absolute" from="7642,101" to="10908,101" strokeweight=".16969mm"/>
            <v:shape id="_x0000_s1034" type="#_x0000_t202" style="position:absolute;left:1440;top:-1095;width:4109;height:453" filled="f" stroked="f">
              <v:textbox inset="0,0,0,0">
                <w:txbxContent>
                  <w:p w:rsidR="00CD20C8" w:rsidRDefault="00F016B1">
                    <w:pPr>
                      <w:spacing w:line="223" w:lineRule="exact"/>
                      <w:rPr>
                        <w:sz w:val="20"/>
                      </w:rPr>
                    </w:pPr>
                    <w:r>
                      <w:rPr>
                        <w:sz w:val="20"/>
                      </w:rPr>
                      <w:t>Issue of this STANDATA is authorized by</w:t>
                    </w:r>
                  </w:p>
                  <w:p w:rsidR="00CD20C8" w:rsidRDefault="00F016B1">
                    <w:pPr>
                      <w:rPr>
                        <w:sz w:val="20"/>
                      </w:rPr>
                    </w:pPr>
                    <w:r>
                      <w:rPr>
                        <w:sz w:val="20"/>
                      </w:rPr>
                      <w:t>the Provincial Building and Fire Administrators</w:t>
                    </w:r>
                  </w:p>
                </w:txbxContent>
              </v:textbox>
            </v:shape>
            <v:shape id="_x0000_s1033" type="#_x0000_t202" style="position:absolute;left:1440;top:-361;width:1496;height:456" filled="f" stroked="f">
              <v:textbox inset="0,0,0,0">
                <w:txbxContent>
                  <w:p w:rsidR="00CD20C8" w:rsidRDefault="00F016B1">
                    <w:pPr>
                      <w:spacing w:line="223" w:lineRule="exact"/>
                      <w:rPr>
                        <w:i/>
                        <w:sz w:val="20"/>
                      </w:rPr>
                    </w:pPr>
                    <w:r>
                      <w:rPr>
                        <w:i/>
                        <w:sz w:val="20"/>
                      </w:rPr>
                      <w:t>[Original Signed]</w:t>
                    </w:r>
                  </w:p>
                  <w:p w:rsidR="00CD20C8" w:rsidRDefault="00F016B1">
                    <w:pPr>
                      <w:spacing w:before="3"/>
                      <w:rPr>
                        <w:sz w:val="20"/>
                      </w:rPr>
                    </w:pPr>
                    <w:r>
                      <w:rPr>
                        <w:sz w:val="20"/>
                      </w:rPr>
                      <w:t>Paul Chang</w:t>
                    </w:r>
                  </w:p>
                </w:txbxContent>
              </v:textbox>
            </v:shape>
            <v:shape id="_x0000_s1032" type="#_x0000_t202" style="position:absolute;left:5085;top:-361;width:1499;height:456" filled="f" stroked="f">
              <v:textbox inset="0,0,0,0">
                <w:txbxContent>
                  <w:p w:rsidR="00CD20C8" w:rsidRDefault="00F016B1">
                    <w:pPr>
                      <w:spacing w:line="223" w:lineRule="exact"/>
                      <w:rPr>
                        <w:i/>
                        <w:sz w:val="20"/>
                      </w:rPr>
                    </w:pPr>
                    <w:r>
                      <w:rPr>
                        <w:i/>
                        <w:sz w:val="20"/>
                      </w:rPr>
                      <w:t>[Original Signed]</w:t>
                    </w:r>
                  </w:p>
                  <w:p w:rsidR="00CD20C8" w:rsidRDefault="00F016B1">
                    <w:pPr>
                      <w:spacing w:before="3"/>
                      <w:ind w:left="7"/>
                      <w:rPr>
                        <w:sz w:val="20"/>
                      </w:rPr>
                    </w:pPr>
                    <w:r>
                      <w:rPr>
                        <w:sz w:val="20"/>
                      </w:rPr>
                      <w:t>Tina Parker</w:t>
                    </w:r>
                  </w:p>
                </w:txbxContent>
              </v:textbox>
            </v:shape>
            <w10:wrap anchorx="page"/>
          </v:group>
        </w:pict>
      </w:r>
      <w:r>
        <w:rPr>
          <w:sz w:val="16"/>
        </w:rPr>
        <w:t>Alberta Municipal Affairs – Community &amp; Technical Support, 16</w:t>
      </w:r>
      <w:proofErr w:type="spellStart"/>
      <w:r>
        <w:rPr>
          <w:position w:val="6"/>
          <w:sz w:val="10"/>
        </w:rPr>
        <w:t>th</w:t>
      </w:r>
      <w:proofErr w:type="spellEnd"/>
      <w:r>
        <w:rPr>
          <w:position w:val="6"/>
          <w:sz w:val="10"/>
        </w:rPr>
        <w:t xml:space="preserve"> </w:t>
      </w:r>
      <w:r>
        <w:rPr>
          <w:sz w:val="16"/>
        </w:rPr>
        <w:t>Floor, 10155 –102</w:t>
      </w:r>
      <w:proofErr w:type="spellStart"/>
      <w:r>
        <w:rPr>
          <w:position w:val="6"/>
          <w:sz w:val="10"/>
        </w:rPr>
        <w:t>nd</w:t>
      </w:r>
      <w:proofErr w:type="spellEnd"/>
      <w:r>
        <w:rPr>
          <w:position w:val="6"/>
          <w:sz w:val="10"/>
        </w:rPr>
        <w:t xml:space="preserve"> </w:t>
      </w:r>
      <w:r>
        <w:rPr>
          <w:sz w:val="16"/>
        </w:rPr>
        <w:t xml:space="preserve">Street, Edmonton, Alberta, Canada, T5J 4L4 Phone: 1-866-421-6929 Email: </w:t>
      </w:r>
      <w:hyperlink r:id="rId12">
        <w:r>
          <w:rPr>
            <w:color w:val="0000FF"/>
            <w:sz w:val="16"/>
            <w:u w:val="single" w:color="0000FF"/>
          </w:rPr>
          <w:t>safety.services@gov.ab.ca</w:t>
        </w:r>
      </w:hyperlink>
      <w:r>
        <w:rPr>
          <w:color w:val="0000FF"/>
          <w:sz w:val="16"/>
        </w:rPr>
        <w:t xml:space="preserve"> </w:t>
      </w:r>
      <w:r>
        <w:rPr>
          <w:sz w:val="16"/>
        </w:rPr>
        <w:t xml:space="preserve">Website: </w:t>
      </w:r>
      <w:hyperlink r:id="rId13">
        <w:r>
          <w:rPr>
            <w:color w:val="0000FF"/>
            <w:sz w:val="16"/>
            <w:u w:val="single" w:color="0000FF"/>
          </w:rPr>
          <w:t>www.municipalaffairs.alberta.ca</w:t>
        </w:r>
      </w:hyperlink>
    </w:p>
    <w:p w:rsidR="00CD20C8" w:rsidRDefault="00CD20C8">
      <w:pPr>
        <w:rPr>
          <w:sz w:val="16"/>
        </w:rPr>
        <w:sectPr w:rsidR="00CD20C8">
          <w:pgSz w:w="12240" w:h="15840"/>
          <w:pgMar w:top="880" w:right="1320" w:bottom="280" w:left="140" w:header="720" w:footer="720" w:gutter="0"/>
          <w:cols w:space="720"/>
        </w:sectPr>
      </w:pPr>
    </w:p>
    <w:p w:rsidR="00CD20C8" w:rsidRDefault="00CD20C8">
      <w:pPr>
        <w:pStyle w:val="BodyText"/>
        <w:spacing w:before="6"/>
        <w:rPr>
          <w:sz w:val="12"/>
        </w:rPr>
      </w:pPr>
    </w:p>
    <w:p w:rsidR="00CD20C8" w:rsidRDefault="00F016B1">
      <w:pPr>
        <w:pStyle w:val="ListParagraph"/>
        <w:numPr>
          <w:ilvl w:val="0"/>
          <w:numId w:val="3"/>
        </w:numPr>
        <w:tabs>
          <w:tab w:val="left" w:pos="1752"/>
        </w:tabs>
        <w:spacing w:before="93"/>
        <w:ind w:right="115" w:hanging="365"/>
        <w:jc w:val="both"/>
      </w:pPr>
      <w:r>
        <w:t xml:space="preserve">Exits and accesses to exit are complete including fire separations, doors, door hardware, self-closing devices, guards and handrails from the uppermost storey to be occupied down to the level from which occupants </w:t>
      </w:r>
      <w:r>
        <w:t>will exit the building (or the lowest level in the basement up to the exit level if the exit serves the basement). Means of access to the building may need to be enclosed to protect the building occupants from falling</w:t>
      </w:r>
      <w:r>
        <w:rPr>
          <w:spacing w:val="-14"/>
        </w:rPr>
        <w:t xml:space="preserve"> </w:t>
      </w:r>
      <w:r>
        <w:t>objects.</w:t>
      </w:r>
    </w:p>
    <w:p w:rsidR="00CD20C8" w:rsidRDefault="00F016B1">
      <w:pPr>
        <w:pStyle w:val="ListParagraph"/>
        <w:numPr>
          <w:ilvl w:val="0"/>
          <w:numId w:val="3"/>
        </w:numPr>
        <w:tabs>
          <w:tab w:val="left" w:pos="1752"/>
        </w:tabs>
        <w:spacing w:before="2"/>
        <w:ind w:right="118" w:hanging="365"/>
        <w:jc w:val="both"/>
      </w:pPr>
      <w:r>
        <w:t>All aspects of barrier-free d</w:t>
      </w:r>
      <w:r>
        <w:t>esign outlined in Section 3.8. shall be completed for all areas intended to be</w:t>
      </w:r>
      <w:r>
        <w:rPr>
          <w:spacing w:val="-3"/>
        </w:rPr>
        <w:t xml:space="preserve"> </w:t>
      </w:r>
      <w:r>
        <w:t>occupied.</w:t>
      </w:r>
    </w:p>
    <w:p w:rsidR="00CD20C8" w:rsidRDefault="00F016B1">
      <w:pPr>
        <w:pStyle w:val="ListParagraph"/>
        <w:numPr>
          <w:ilvl w:val="0"/>
          <w:numId w:val="3"/>
        </w:numPr>
        <w:tabs>
          <w:tab w:val="left" w:pos="1752"/>
        </w:tabs>
        <w:spacing w:line="242" w:lineRule="auto"/>
        <w:ind w:right="113" w:hanging="487"/>
        <w:jc w:val="both"/>
      </w:pPr>
      <w:r>
        <w:t>If service rooms are in operation, fire separations around the service rooms are complete and closures are</w:t>
      </w:r>
      <w:r>
        <w:rPr>
          <w:spacing w:val="-5"/>
        </w:rPr>
        <w:t xml:space="preserve"> </w:t>
      </w:r>
      <w:r>
        <w:t>installed.</w:t>
      </w:r>
    </w:p>
    <w:p w:rsidR="00CD20C8" w:rsidRDefault="00F016B1">
      <w:pPr>
        <w:pStyle w:val="ListParagraph"/>
        <w:numPr>
          <w:ilvl w:val="0"/>
          <w:numId w:val="3"/>
        </w:numPr>
        <w:tabs>
          <w:tab w:val="left" w:pos="1751"/>
        </w:tabs>
        <w:spacing w:line="242" w:lineRule="auto"/>
        <w:ind w:left="1750" w:right="114" w:hanging="487"/>
        <w:jc w:val="both"/>
      </w:pPr>
      <w:r>
        <w:t>All service shafts, including closures, are complete to the floor/ceiling assembly above the storey to be occupied and have a fire separation at that</w:t>
      </w:r>
      <w:r>
        <w:rPr>
          <w:spacing w:val="-17"/>
        </w:rPr>
        <w:t xml:space="preserve"> </w:t>
      </w:r>
      <w:r>
        <w:t>assembly.</w:t>
      </w:r>
    </w:p>
    <w:p w:rsidR="00CD20C8" w:rsidRDefault="00F016B1">
      <w:pPr>
        <w:pStyle w:val="ListParagraph"/>
        <w:numPr>
          <w:ilvl w:val="0"/>
          <w:numId w:val="3"/>
        </w:numPr>
        <w:tabs>
          <w:tab w:val="left" w:pos="1751"/>
        </w:tabs>
        <w:ind w:left="1750" w:right="114" w:hanging="487"/>
        <w:jc w:val="both"/>
      </w:pPr>
      <w:r>
        <w:t>Water supply, drain, waste and vent systems are complete and operational for all storeys up to a</w:t>
      </w:r>
      <w:r>
        <w:t>nd including the one to be occupied. Plumbing vent systems should be completed. All unused openings in waste pipes must be effectively capped</w:t>
      </w:r>
      <w:r>
        <w:rPr>
          <w:spacing w:val="-12"/>
        </w:rPr>
        <w:t xml:space="preserve"> </w:t>
      </w:r>
      <w:r>
        <w:t>off.</w:t>
      </w:r>
    </w:p>
    <w:p w:rsidR="00CD20C8" w:rsidRDefault="00F016B1">
      <w:pPr>
        <w:pStyle w:val="ListParagraph"/>
        <w:numPr>
          <w:ilvl w:val="0"/>
          <w:numId w:val="3"/>
        </w:numPr>
        <w:tabs>
          <w:tab w:val="left" w:pos="1751"/>
        </w:tabs>
        <w:ind w:left="1750" w:right="116" w:hanging="487"/>
        <w:jc w:val="both"/>
      </w:pPr>
      <w:r>
        <w:t xml:space="preserve">Electrical systems and equipment on each occupied floor are complete and operational. CO/Fire Alarm/detector </w:t>
      </w:r>
      <w:r>
        <w:t xml:space="preserve">devices and other related electronic devices should not be installed in a “construction zone” where dust can get into the electronics and reduce life </w:t>
      </w:r>
      <w:proofErr w:type="gramStart"/>
      <w:r>
        <w:t xml:space="preserve">span, </w:t>
      </w:r>
      <w:r>
        <w:rPr>
          <w:spacing w:val="-3"/>
        </w:rPr>
        <w:t>or</w:t>
      </w:r>
      <w:proofErr w:type="gramEnd"/>
      <w:r>
        <w:rPr>
          <w:spacing w:val="-3"/>
        </w:rPr>
        <w:t xml:space="preserve"> </w:t>
      </w:r>
      <w:r>
        <w:t>impair proper</w:t>
      </w:r>
      <w:r>
        <w:rPr>
          <w:spacing w:val="3"/>
        </w:rPr>
        <w:t xml:space="preserve"> </w:t>
      </w:r>
      <w:r>
        <w:t>operation.</w:t>
      </w:r>
    </w:p>
    <w:p w:rsidR="00CD20C8" w:rsidRDefault="00F016B1">
      <w:pPr>
        <w:pStyle w:val="ListParagraph"/>
        <w:numPr>
          <w:ilvl w:val="0"/>
          <w:numId w:val="3"/>
        </w:numPr>
        <w:tabs>
          <w:tab w:val="left" w:pos="1751"/>
        </w:tabs>
        <w:ind w:left="1750" w:right="114" w:hanging="487"/>
        <w:jc w:val="both"/>
      </w:pPr>
      <w:r>
        <w:t xml:space="preserve">Emergency power supply systems are installed, operational and connected </w:t>
      </w:r>
      <w:r>
        <w:t xml:space="preserve">to the equipment and appliances requiring emergency power supply. These systems shall be maintained throughout the duration of construction. Lighting in corridors, exits </w:t>
      </w:r>
      <w:proofErr w:type="gramStart"/>
      <w:r>
        <w:t>and  stairwells</w:t>
      </w:r>
      <w:proofErr w:type="gramEnd"/>
      <w:r>
        <w:t xml:space="preserve"> is complete for all storeys up to and including the one to be</w:t>
      </w:r>
      <w:r>
        <w:rPr>
          <w:spacing w:val="-21"/>
        </w:rPr>
        <w:t xml:space="preserve"> </w:t>
      </w:r>
      <w:r>
        <w:t>occupied</w:t>
      </w:r>
      <w:r>
        <w:t>.</w:t>
      </w:r>
    </w:p>
    <w:p w:rsidR="00CD20C8" w:rsidRDefault="00F016B1">
      <w:pPr>
        <w:pStyle w:val="ListParagraph"/>
        <w:numPr>
          <w:ilvl w:val="0"/>
          <w:numId w:val="3"/>
        </w:numPr>
        <w:tabs>
          <w:tab w:val="left" w:pos="1751"/>
        </w:tabs>
        <w:ind w:left="1750" w:right="116" w:hanging="487"/>
        <w:jc w:val="both"/>
      </w:pPr>
      <w:r>
        <w:t>Standpipe, sprinkler, fire alarm and detection systems are complete and operational for all storeys up to and including the one to be occupied and exterior connections for fire department use are installed and operational. Standpipe systems for firefight</w:t>
      </w:r>
      <w:r>
        <w:t>ing on all unfinished floors are operational. Standpipe, sprinkler, fire alarm and detection systems shall be maintained throughout the duration of construction on all occupied</w:t>
      </w:r>
      <w:r>
        <w:rPr>
          <w:spacing w:val="-17"/>
        </w:rPr>
        <w:t xml:space="preserve"> </w:t>
      </w:r>
      <w:r>
        <w:t>floors.</w:t>
      </w:r>
    </w:p>
    <w:p w:rsidR="00CD20C8" w:rsidRDefault="00F016B1">
      <w:pPr>
        <w:pStyle w:val="ListParagraph"/>
        <w:numPr>
          <w:ilvl w:val="0"/>
          <w:numId w:val="3"/>
        </w:numPr>
        <w:tabs>
          <w:tab w:val="left" w:pos="1751"/>
        </w:tabs>
        <w:ind w:left="1750" w:right="118" w:hanging="487"/>
        <w:jc w:val="both"/>
      </w:pPr>
      <w:r>
        <w:t>Garbage rooms, chutes and ancillary services are complete and operation</w:t>
      </w:r>
      <w:r>
        <w:t>al for all storeys to be</w:t>
      </w:r>
      <w:r>
        <w:rPr>
          <w:spacing w:val="-3"/>
        </w:rPr>
        <w:t xml:space="preserve"> </w:t>
      </w:r>
      <w:r>
        <w:t>occupied.</w:t>
      </w:r>
    </w:p>
    <w:p w:rsidR="00CD20C8" w:rsidRDefault="00F016B1">
      <w:pPr>
        <w:pStyle w:val="ListParagraph"/>
        <w:numPr>
          <w:ilvl w:val="0"/>
          <w:numId w:val="3"/>
        </w:numPr>
        <w:tabs>
          <w:tab w:val="left" w:pos="1751"/>
        </w:tabs>
        <w:ind w:left="1750" w:hanging="487"/>
        <w:jc w:val="left"/>
      </w:pPr>
      <w:r>
        <w:t>Firefighting access routes around the building are provided and</w:t>
      </w:r>
      <w:r>
        <w:rPr>
          <w:spacing w:val="-9"/>
        </w:rPr>
        <w:t xml:space="preserve"> </w:t>
      </w:r>
      <w:r>
        <w:t>accessible.</w:t>
      </w:r>
    </w:p>
    <w:p w:rsidR="00CD20C8" w:rsidRDefault="00F016B1">
      <w:pPr>
        <w:pStyle w:val="ListParagraph"/>
        <w:numPr>
          <w:ilvl w:val="0"/>
          <w:numId w:val="3"/>
        </w:numPr>
        <w:tabs>
          <w:tab w:val="left" w:pos="1751"/>
        </w:tabs>
        <w:ind w:left="1750" w:right="118" w:hanging="487"/>
        <w:jc w:val="both"/>
      </w:pPr>
      <w:r>
        <w:t>Floors, halls, corridors, lobbies and means of egress are free of construction materials and other</w:t>
      </w:r>
      <w:r>
        <w:rPr>
          <w:spacing w:val="-2"/>
        </w:rPr>
        <w:t xml:space="preserve"> </w:t>
      </w:r>
      <w:r>
        <w:t>hazards.</w:t>
      </w:r>
    </w:p>
    <w:p w:rsidR="00CD20C8" w:rsidRDefault="00F016B1">
      <w:pPr>
        <w:pStyle w:val="ListParagraph"/>
        <w:numPr>
          <w:ilvl w:val="0"/>
          <w:numId w:val="3"/>
        </w:numPr>
        <w:tabs>
          <w:tab w:val="left" w:pos="1751"/>
        </w:tabs>
        <w:spacing w:line="252" w:lineRule="exact"/>
        <w:ind w:left="1750" w:hanging="487"/>
        <w:jc w:val="left"/>
      </w:pPr>
      <w:r>
        <w:t>Outside stairways and walkways are co</w:t>
      </w:r>
      <w:r>
        <w:t>mplete to all exits and</w:t>
      </w:r>
      <w:r>
        <w:rPr>
          <w:spacing w:val="-9"/>
        </w:rPr>
        <w:t xml:space="preserve"> </w:t>
      </w:r>
      <w:r>
        <w:t>entrances.</w:t>
      </w:r>
    </w:p>
    <w:p w:rsidR="00CD20C8" w:rsidRDefault="00F016B1">
      <w:pPr>
        <w:pStyle w:val="ListParagraph"/>
        <w:numPr>
          <w:ilvl w:val="0"/>
          <w:numId w:val="3"/>
        </w:numPr>
        <w:tabs>
          <w:tab w:val="left" w:pos="1751"/>
        </w:tabs>
        <w:ind w:left="1750" w:right="117" w:hanging="488"/>
        <w:jc w:val="both"/>
      </w:pPr>
      <w:r>
        <w:t>Security items such as panic hardware and electromagnetic locks are installed at all exits and</w:t>
      </w:r>
      <w:r>
        <w:rPr>
          <w:spacing w:val="-1"/>
        </w:rPr>
        <w:t xml:space="preserve"> </w:t>
      </w:r>
      <w:r>
        <w:t>entrances.</w:t>
      </w:r>
    </w:p>
    <w:p w:rsidR="00CD20C8" w:rsidRDefault="00F016B1">
      <w:pPr>
        <w:pStyle w:val="ListParagraph"/>
        <w:numPr>
          <w:ilvl w:val="0"/>
          <w:numId w:val="3"/>
        </w:numPr>
        <w:tabs>
          <w:tab w:val="left" w:pos="1751"/>
        </w:tabs>
        <w:ind w:left="1750" w:right="119" w:hanging="488"/>
        <w:jc w:val="both"/>
      </w:pPr>
      <w:r>
        <w:t>Mechanical systems such as heating, ventilating and air conditioning systems serving occupied areas are complete and</w:t>
      </w:r>
      <w:r>
        <w:rPr>
          <w:spacing w:val="-6"/>
        </w:rPr>
        <w:t xml:space="preserve"> </w:t>
      </w:r>
      <w:r>
        <w:t>operational.</w:t>
      </w:r>
    </w:p>
    <w:p w:rsidR="00CD20C8" w:rsidRDefault="00F016B1">
      <w:pPr>
        <w:pStyle w:val="ListParagraph"/>
        <w:numPr>
          <w:ilvl w:val="0"/>
          <w:numId w:val="3"/>
        </w:numPr>
        <w:tabs>
          <w:tab w:val="left" w:pos="1750"/>
        </w:tabs>
        <w:ind w:left="1750" w:right="115" w:hanging="488"/>
        <w:jc w:val="both"/>
      </w:pPr>
      <w:r>
        <w:t>If smoke control measures are required by ABC 2014, the measures are complete and operational for all floors to be occupied, i</w:t>
      </w:r>
      <w:r>
        <w:t>ncluding floors designated as areas of</w:t>
      </w:r>
      <w:r>
        <w:rPr>
          <w:spacing w:val="-24"/>
        </w:rPr>
        <w:t xml:space="preserve"> </w:t>
      </w:r>
      <w:r>
        <w:t>refuge.</w:t>
      </w:r>
    </w:p>
    <w:p w:rsidR="00CD20C8" w:rsidRDefault="00F016B1">
      <w:pPr>
        <w:pStyle w:val="ListParagraph"/>
        <w:numPr>
          <w:ilvl w:val="0"/>
          <w:numId w:val="3"/>
        </w:numPr>
        <w:tabs>
          <w:tab w:val="left" w:pos="1750"/>
        </w:tabs>
        <w:spacing w:line="242" w:lineRule="auto"/>
        <w:ind w:left="1749" w:right="118" w:hanging="487"/>
        <w:jc w:val="both"/>
      </w:pPr>
      <w:r>
        <w:t>Measures are taken to prevent access by unauthorized persons to parts of the building and site that are</w:t>
      </w:r>
      <w:r>
        <w:rPr>
          <w:spacing w:val="-4"/>
        </w:rPr>
        <w:t xml:space="preserve"> </w:t>
      </w:r>
      <w:r>
        <w:t>incomplete.</w:t>
      </w:r>
    </w:p>
    <w:p w:rsidR="00CD20C8" w:rsidRDefault="00F016B1">
      <w:pPr>
        <w:pStyle w:val="ListParagraph"/>
        <w:numPr>
          <w:ilvl w:val="0"/>
          <w:numId w:val="3"/>
        </w:numPr>
        <w:tabs>
          <w:tab w:val="left" w:pos="1750"/>
        </w:tabs>
        <w:spacing w:line="248" w:lineRule="exact"/>
        <w:ind w:left="1749" w:hanging="487"/>
        <w:jc w:val="left"/>
      </w:pPr>
      <w:r>
        <w:t>Finishes in food establishments, dairy plants and abattoirs are</w:t>
      </w:r>
      <w:r>
        <w:rPr>
          <w:spacing w:val="-36"/>
        </w:rPr>
        <w:t xml:space="preserve"> </w:t>
      </w:r>
      <w:r>
        <w:t>complete.</w:t>
      </w:r>
    </w:p>
    <w:p w:rsidR="00CD20C8" w:rsidRDefault="00F016B1">
      <w:pPr>
        <w:pStyle w:val="ListParagraph"/>
        <w:numPr>
          <w:ilvl w:val="0"/>
          <w:numId w:val="3"/>
        </w:numPr>
        <w:tabs>
          <w:tab w:val="left" w:pos="1750"/>
        </w:tabs>
        <w:spacing w:line="252" w:lineRule="exact"/>
        <w:ind w:left="1749" w:hanging="487"/>
        <w:jc w:val="left"/>
      </w:pPr>
      <w:r>
        <w:t>Sanitary facilities</w:t>
      </w:r>
      <w:r>
        <w:t xml:space="preserve"> are in place and functional in all areas being</w:t>
      </w:r>
      <w:r>
        <w:rPr>
          <w:spacing w:val="-35"/>
        </w:rPr>
        <w:t xml:space="preserve"> </w:t>
      </w:r>
      <w:r>
        <w:t>occupied.</w:t>
      </w:r>
    </w:p>
    <w:p w:rsidR="00CD20C8" w:rsidRDefault="00F016B1">
      <w:pPr>
        <w:pStyle w:val="ListParagraph"/>
        <w:numPr>
          <w:ilvl w:val="0"/>
          <w:numId w:val="3"/>
        </w:numPr>
        <w:tabs>
          <w:tab w:val="left" w:pos="1750"/>
        </w:tabs>
        <w:ind w:left="1749" w:right="120" w:hanging="487"/>
        <w:jc w:val="both"/>
      </w:pPr>
      <w:r>
        <w:t xml:space="preserve">Swimming pool circulating systems in the area to be occupied are complete </w:t>
      </w:r>
      <w:r>
        <w:rPr>
          <w:spacing w:val="-3"/>
        </w:rPr>
        <w:t>and</w:t>
      </w:r>
      <w:r>
        <w:rPr>
          <w:spacing w:val="55"/>
        </w:rPr>
        <w:t xml:space="preserve"> </w:t>
      </w:r>
      <w:r>
        <w:t>operational.</w:t>
      </w:r>
    </w:p>
    <w:p w:rsidR="00CD20C8" w:rsidRDefault="00F016B1">
      <w:pPr>
        <w:pStyle w:val="ListParagraph"/>
        <w:numPr>
          <w:ilvl w:val="0"/>
          <w:numId w:val="3"/>
        </w:numPr>
        <w:tabs>
          <w:tab w:val="left" w:pos="1750"/>
        </w:tabs>
        <w:ind w:left="1749" w:right="117" w:hanging="487"/>
        <w:jc w:val="both"/>
      </w:pPr>
      <w:r>
        <w:t>Other applicable authorities’ approval (Health, Agriculture, etc.) may be required for partial occupancy.</w:t>
      </w:r>
    </w:p>
    <w:p w:rsidR="00CD20C8" w:rsidRDefault="00F016B1">
      <w:pPr>
        <w:pStyle w:val="ListParagraph"/>
        <w:numPr>
          <w:ilvl w:val="0"/>
          <w:numId w:val="3"/>
        </w:numPr>
        <w:tabs>
          <w:tab w:val="left" w:pos="1750"/>
        </w:tabs>
        <w:ind w:left="1749" w:hanging="487"/>
        <w:jc w:val="left"/>
      </w:pPr>
      <w:r>
        <w:t>Submission of professional C-Schedules for partial</w:t>
      </w:r>
      <w:r>
        <w:rPr>
          <w:spacing w:val="-1"/>
        </w:rPr>
        <w:t xml:space="preserve"> </w:t>
      </w:r>
      <w:r>
        <w:t>occupancy.</w:t>
      </w:r>
    </w:p>
    <w:p w:rsidR="00CD20C8" w:rsidRDefault="00F016B1">
      <w:pPr>
        <w:pStyle w:val="BodyText"/>
        <w:spacing w:before="107"/>
        <w:ind w:left="1297"/>
      </w:pPr>
      <w:r>
        <w:t>Boilers and Pressure Vessels, Electrical, Elevator, Fire, Gas, and Plumbing disciplines may provide confirmation to the Building AHJ stating that the preceding applicable safeguards are</w:t>
      </w:r>
    </w:p>
    <w:p w:rsidR="00CD20C8" w:rsidRDefault="00CD20C8">
      <w:pPr>
        <w:sectPr w:rsidR="00CD20C8">
          <w:headerReference w:type="default" r:id="rId14"/>
          <w:footerReference w:type="default" r:id="rId15"/>
          <w:pgSz w:w="12240" w:h="15840"/>
          <w:pgMar w:top="1220" w:right="1320" w:bottom="900" w:left="140" w:header="659" w:footer="704" w:gutter="0"/>
          <w:pgNumType w:start="2"/>
          <w:cols w:space="720"/>
        </w:sectPr>
      </w:pPr>
    </w:p>
    <w:p w:rsidR="00CD20C8" w:rsidRDefault="00CD20C8">
      <w:pPr>
        <w:pStyle w:val="BodyText"/>
        <w:spacing w:before="6"/>
        <w:rPr>
          <w:sz w:val="12"/>
        </w:rPr>
      </w:pPr>
    </w:p>
    <w:p w:rsidR="00CD20C8" w:rsidRDefault="00F016B1">
      <w:pPr>
        <w:pStyle w:val="BodyText"/>
        <w:spacing w:before="93"/>
        <w:ind w:left="1300" w:right="116"/>
        <w:jc w:val="both"/>
      </w:pPr>
      <w:r>
        <w:t>adequate and have been satisfied before permitting the use of the building or the building services by other than the constructor or subcontractors for the project.</w:t>
      </w:r>
    </w:p>
    <w:p w:rsidR="00CD20C8" w:rsidRDefault="00F016B1">
      <w:pPr>
        <w:pStyle w:val="BodyText"/>
        <w:spacing w:before="121"/>
        <w:ind w:left="1299" w:right="115"/>
        <w:jc w:val="both"/>
      </w:pPr>
      <w:r>
        <w:t>It should also be noted that Sentence 2.2.11.</w:t>
      </w:r>
      <w:proofErr w:type="gramStart"/>
      <w:r>
        <w:t>1.(</w:t>
      </w:r>
      <w:proofErr w:type="gramEnd"/>
      <w:r>
        <w:t>2) of Division C of ABC 2014 states that th</w:t>
      </w:r>
      <w:r>
        <w:t>e occupancy permit issued by the AHJ does not operate as a license to carry on any intended business function within the building. It is the responsibility of the owner to obtain all necessary permits and licenses prior to commencing any commercial operati</w:t>
      </w:r>
      <w:r>
        <w:t>ons on the premises.</w:t>
      </w:r>
    </w:p>
    <w:p w:rsidR="00CD20C8" w:rsidRDefault="00F016B1">
      <w:pPr>
        <w:pStyle w:val="BodyText"/>
        <w:spacing w:before="121"/>
        <w:ind w:left="1299" w:right="113"/>
        <w:jc w:val="both"/>
      </w:pPr>
      <w:r>
        <w:t>Notwithstanding any of the preceding, the Building and Fire AHJ may accept alternate arrangements that, in their opinion, satisfy the safety requirements of the ABC 2014 and the AFC</w:t>
      </w:r>
      <w:r>
        <w:rPr>
          <w:spacing w:val="-1"/>
        </w:rPr>
        <w:t xml:space="preserve"> </w:t>
      </w:r>
      <w:r>
        <w:t>2014.</w:t>
      </w:r>
    </w:p>
    <w:p w:rsidR="00CD20C8" w:rsidRDefault="00CD20C8">
      <w:pPr>
        <w:pStyle w:val="BodyText"/>
        <w:spacing w:before="6"/>
        <w:rPr>
          <w:sz w:val="20"/>
        </w:rPr>
      </w:pPr>
    </w:p>
    <w:p w:rsidR="00CD20C8" w:rsidRDefault="00F016B1">
      <w:pPr>
        <w:pStyle w:val="Heading3"/>
        <w:spacing w:before="0"/>
        <w:ind w:left="1299"/>
        <w:jc w:val="both"/>
      </w:pPr>
      <w:bookmarkStart w:id="5" w:name="CODE_REFERENCES"/>
      <w:bookmarkEnd w:id="5"/>
      <w:r>
        <w:t>CODE REFERENCES</w:t>
      </w:r>
    </w:p>
    <w:p w:rsidR="00CD20C8" w:rsidRDefault="00F016B1">
      <w:pPr>
        <w:pStyle w:val="ListParagraph"/>
        <w:numPr>
          <w:ilvl w:val="0"/>
          <w:numId w:val="2"/>
        </w:numPr>
        <w:tabs>
          <w:tab w:val="left" w:pos="1660"/>
        </w:tabs>
        <w:spacing w:before="4" w:after="2"/>
        <w:ind w:hanging="362"/>
        <w:jc w:val="both"/>
      </w:pPr>
      <w:r>
        <w:t>ABC 2014 Sentence 2.2.11.</w:t>
      </w:r>
      <w:proofErr w:type="gramStart"/>
      <w:r>
        <w:t>1.(</w:t>
      </w:r>
      <w:proofErr w:type="gramEnd"/>
      <w:r>
        <w:t>2) of Division C</w:t>
      </w:r>
      <w:r>
        <w:rPr>
          <w:spacing w:val="-3"/>
        </w:rPr>
        <w:t xml:space="preserve"> </w:t>
      </w:r>
      <w:r>
        <w:t>states:</w:t>
      </w:r>
    </w:p>
    <w:p w:rsidR="00CD20C8" w:rsidRDefault="00F016B1">
      <w:pPr>
        <w:pStyle w:val="BodyText"/>
        <w:ind w:left="1647"/>
        <w:rPr>
          <w:sz w:val="20"/>
        </w:rPr>
      </w:pPr>
      <w:r>
        <w:rPr>
          <w:sz w:val="20"/>
        </w:rPr>
      </w:r>
      <w:r>
        <w:rPr>
          <w:sz w:val="20"/>
        </w:rPr>
        <w:pict>
          <v:shape id="_x0000_s1030" type="#_x0000_t202" style="width:450pt;height:58.35pt;mso-left-percent:-10001;mso-top-percent:-10001;mso-position-horizontal:absolute;mso-position-horizontal-relative:char;mso-position-vertical:absolute;mso-position-vertical-relative:line;mso-left-percent:-10001;mso-top-percent:-10001" fillcolor="#f2f2f2" strokeweight=".16969mm">
            <v:textbox inset="0,0,0,0">
              <w:txbxContent>
                <w:p w:rsidR="00CD20C8" w:rsidRDefault="00F016B1">
                  <w:pPr>
                    <w:spacing w:before="67"/>
                    <w:ind w:left="110"/>
                    <w:rPr>
                      <w:b/>
                    </w:rPr>
                  </w:pPr>
                  <w:r>
                    <w:rPr>
                      <w:b/>
                    </w:rPr>
                    <w:t>2.2.11.1. Occupancy Permit</w:t>
                  </w:r>
                </w:p>
                <w:p w:rsidR="00CD20C8" w:rsidRDefault="00F016B1">
                  <w:pPr>
                    <w:spacing w:before="1" w:line="252" w:lineRule="exact"/>
                    <w:ind w:left="110"/>
                    <w:rPr>
                      <w:b/>
                    </w:rPr>
                  </w:pPr>
                  <w:r>
                    <w:rPr>
                      <w:b/>
                    </w:rPr>
                    <w:t>…</w:t>
                  </w:r>
                </w:p>
                <w:p w:rsidR="00CD20C8" w:rsidRDefault="00F016B1">
                  <w:pPr>
                    <w:pStyle w:val="BodyText"/>
                    <w:ind w:left="110" w:right="434"/>
                  </w:pPr>
                  <w:r>
                    <w:rPr>
                      <w:b/>
                    </w:rPr>
                    <w:t xml:space="preserve">2) </w:t>
                  </w:r>
                  <w:r>
                    <w:t xml:space="preserve">An </w:t>
                  </w:r>
                  <w:r>
                    <w:rPr>
                      <w:i/>
                    </w:rPr>
                    <w:t xml:space="preserve">occupancy permit </w:t>
                  </w:r>
                  <w:r>
                    <w:t xml:space="preserve">or permission to use a </w:t>
                  </w:r>
                  <w:r>
                    <w:rPr>
                      <w:i/>
                    </w:rPr>
                    <w:t xml:space="preserve">building </w:t>
                  </w:r>
                  <w:r>
                    <w:t>issued under the Safety Codes Act shall not be construed to be a licence to operate or engage in any business.</w:t>
                  </w:r>
                </w:p>
              </w:txbxContent>
            </v:textbox>
            <w10:anchorlock/>
          </v:shape>
        </w:pict>
      </w:r>
    </w:p>
    <w:p w:rsidR="00CD20C8" w:rsidRDefault="00F016B1">
      <w:pPr>
        <w:pStyle w:val="ListParagraph"/>
        <w:numPr>
          <w:ilvl w:val="0"/>
          <w:numId w:val="2"/>
        </w:numPr>
        <w:tabs>
          <w:tab w:val="left" w:pos="1660"/>
        </w:tabs>
        <w:spacing w:before="83"/>
        <w:ind w:hanging="362"/>
      </w:pPr>
      <w:r>
        <w:t>ABC 2014 Article 2.2.11.2. of Division C</w:t>
      </w:r>
      <w:r>
        <w:rPr>
          <w:spacing w:val="3"/>
        </w:rPr>
        <w:t xml:space="preserve"> </w:t>
      </w:r>
      <w:r>
        <w:t>states:</w:t>
      </w:r>
    </w:p>
    <w:p w:rsidR="00CD20C8" w:rsidRDefault="00F016B1">
      <w:pPr>
        <w:pStyle w:val="BodyText"/>
        <w:ind w:left="1647"/>
        <w:rPr>
          <w:sz w:val="20"/>
        </w:rPr>
      </w:pPr>
      <w:r>
        <w:rPr>
          <w:sz w:val="20"/>
        </w:rPr>
      </w:r>
      <w:r>
        <w:rPr>
          <w:sz w:val="20"/>
        </w:rPr>
        <w:pict>
          <v:shape id="_x0000_s1029" type="#_x0000_t202" style="width:450pt;height:96.4pt;mso-left-percent:-10001;mso-top-percent:-10001;mso-position-horizontal:absolute;mso-position-horizontal-relative:char;mso-position-vertical:absolute;mso-position-vertical-relative:line;mso-left-percent:-10001;mso-top-percent:-10001" fillcolor="#f2f2f2" strokeweight=".16969mm">
            <v:textbox inset="0,0,0,0">
              <w:txbxContent>
                <w:p w:rsidR="00CD20C8" w:rsidRDefault="00F016B1">
                  <w:pPr>
                    <w:spacing w:before="69" w:line="252" w:lineRule="exact"/>
                    <w:ind w:left="110"/>
                    <w:rPr>
                      <w:b/>
                    </w:rPr>
                  </w:pPr>
                  <w:r>
                    <w:rPr>
                      <w:b/>
                    </w:rPr>
                    <w:t>2.2.11.2. Occupancy before Completion</w:t>
                  </w:r>
                </w:p>
                <w:p w:rsidR="00CD20C8" w:rsidRDefault="00F016B1">
                  <w:pPr>
                    <w:numPr>
                      <w:ilvl w:val="0"/>
                      <w:numId w:val="1"/>
                    </w:numPr>
                    <w:tabs>
                      <w:tab w:val="left" w:pos="368"/>
                    </w:tabs>
                    <w:ind w:right="144" w:firstLine="0"/>
                  </w:pPr>
                  <w:r>
                    <w:t xml:space="preserve">The </w:t>
                  </w:r>
                  <w:r>
                    <w:rPr>
                      <w:i/>
                    </w:rPr>
                    <w:t xml:space="preserve">authority having jurisdiction </w:t>
                  </w:r>
                  <w:r>
                    <w:t xml:space="preserve">may issue an </w:t>
                  </w:r>
                  <w:r>
                    <w:rPr>
                      <w:i/>
                    </w:rPr>
                    <w:t>occupancy permit</w:t>
                  </w:r>
                  <w:r>
                    <w:t xml:space="preserve">, subject to compliance with provisions to safeguard persons in or about the </w:t>
                  </w:r>
                  <w:r>
                    <w:rPr>
                      <w:i/>
                    </w:rPr>
                    <w:t>project</w:t>
                  </w:r>
                  <w:r>
                    <w:t xml:space="preserve">, to allow the </w:t>
                  </w:r>
                  <w:r>
                    <w:rPr>
                      <w:i/>
                    </w:rPr>
                    <w:t xml:space="preserve">occupancy </w:t>
                  </w:r>
                  <w:r>
                    <w:t xml:space="preserve">of a </w:t>
                  </w:r>
                  <w:r>
                    <w:rPr>
                      <w:i/>
                    </w:rPr>
                    <w:t xml:space="preserve">building </w:t>
                  </w:r>
                  <w:r>
                    <w:t>before completion of the</w:t>
                  </w:r>
                  <w:r>
                    <w:rPr>
                      <w:spacing w:val="-1"/>
                    </w:rPr>
                    <w:t xml:space="preserve"> </w:t>
                  </w:r>
                  <w:r>
                    <w:rPr>
                      <w:i/>
                    </w:rPr>
                    <w:t>project</w:t>
                  </w:r>
                  <w:r>
                    <w:t>.</w:t>
                  </w:r>
                </w:p>
                <w:p w:rsidR="00CD20C8" w:rsidRDefault="00F016B1">
                  <w:pPr>
                    <w:numPr>
                      <w:ilvl w:val="0"/>
                      <w:numId w:val="1"/>
                    </w:numPr>
                    <w:tabs>
                      <w:tab w:val="left" w:pos="368"/>
                    </w:tabs>
                    <w:spacing w:line="242" w:lineRule="auto"/>
                    <w:ind w:right="338" w:firstLine="0"/>
                  </w:pPr>
                  <w:r>
                    <w:t xml:space="preserve">The </w:t>
                  </w:r>
                  <w:r>
                    <w:rPr>
                      <w:i/>
                    </w:rPr>
                    <w:t xml:space="preserve">owner </w:t>
                  </w:r>
                  <w:r>
                    <w:t xml:space="preserve">shall ensure that no </w:t>
                  </w:r>
                  <w:r>
                    <w:rPr>
                      <w:i/>
                    </w:rPr>
                    <w:t xml:space="preserve">unsafe condition </w:t>
                  </w:r>
                  <w:r>
                    <w:t xml:space="preserve">exists or will exist because of construction or </w:t>
                  </w:r>
                  <w:r>
                    <w:rPr>
                      <w:i/>
                    </w:rPr>
                    <w:t>wor</w:t>
                  </w:r>
                  <w:r>
                    <w:rPr>
                      <w:i/>
                    </w:rPr>
                    <w:t xml:space="preserve">k </w:t>
                  </w:r>
                  <w:r>
                    <w:t xml:space="preserve">being undertaken or not completed should </w:t>
                  </w:r>
                  <w:r>
                    <w:rPr>
                      <w:i/>
                    </w:rPr>
                    <w:t xml:space="preserve">occupancy </w:t>
                  </w:r>
                  <w:r>
                    <w:t>occur before the completion of the construction or</w:t>
                  </w:r>
                  <w:r>
                    <w:rPr>
                      <w:spacing w:val="-4"/>
                    </w:rPr>
                    <w:t xml:space="preserve"> </w:t>
                  </w:r>
                  <w:r>
                    <w:rPr>
                      <w:i/>
                    </w:rPr>
                    <w:t>work</w:t>
                  </w:r>
                  <w:r>
                    <w:t>.</w:t>
                  </w:r>
                </w:p>
              </w:txbxContent>
            </v:textbox>
            <w10:anchorlock/>
          </v:shape>
        </w:pict>
      </w:r>
    </w:p>
    <w:p w:rsidR="00CD20C8" w:rsidRDefault="00F016B1">
      <w:pPr>
        <w:pStyle w:val="ListParagraph"/>
        <w:numPr>
          <w:ilvl w:val="0"/>
          <w:numId w:val="2"/>
        </w:numPr>
        <w:tabs>
          <w:tab w:val="left" w:pos="1660"/>
        </w:tabs>
        <w:spacing w:before="79"/>
        <w:ind w:hanging="362"/>
      </w:pPr>
      <w:r>
        <w:t>Sentence 8.1.1.</w:t>
      </w:r>
      <w:proofErr w:type="gramStart"/>
      <w:r>
        <w:t>1.(</w:t>
      </w:r>
      <w:proofErr w:type="gramEnd"/>
      <w:r>
        <w:t>3)</w:t>
      </w:r>
      <w:r>
        <w:rPr>
          <w:spacing w:val="-2"/>
        </w:rPr>
        <w:t xml:space="preserve"> </w:t>
      </w:r>
      <w:r>
        <w:t>states:</w:t>
      </w:r>
    </w:p>
    <w:p w:rsidR="00CD20C8" w:rsidRDefault="00F016B1">
      <w:pPr>
        <w:pStyle w:val="BodyText"/>
        <w:ind w:left="1647"/>
        <w:rPr>
          <w:sz w:val="20"/>
        </w:rPr>
      </w:pPr>
      <w:r>
        <w:rPr>
          <w:sz w:val="20"/>
        </w:rPr>
      </w:r>
      <w:r>
        <w:rPr>
          <w:sz w:val="20"/>
        </w:rPr>
        <w:pict>
          <v:shape id="_x0000_s1028" type="#_x0000_t202" style="width:450pt;height:58.35pt;mso-left-percent:-10001;mso-top-percent:-10001;mso-position-horizontal:absolute;mso-position-horizontal-relative:char;mso-position-vertical:absolute;mso-position-vertical-relative:line;mso-left-percent:-10001;mso-top-percent:-10001" fillcolor="#f2f2f2" strokeweight=".16969mm">
            <v:textbox inset="0,0,0,0">
              <w:txbxContent>
                <w:p w:rsidR="00CD20C8" w:rsidRDefault="00F016B1">
                  <w:pPr>
                    <w:spacing w:before="67"/>
                    <w:ind w:left="110"/>
                    <w:rPr>
                      <w:b/>
                    </w:rPr>
                  </w:pPr>
                  <w:r>
                    <w:rPr>
                      <w:b/>
                    </w:rPr>
                    <w:t>8.1.1.1. Scope</w:t>
                  </w:r>
                </w:p>
                <w:p w:rsidR="00CD20C8" w:rsidRDefault="00F016B1">
                  <w:pPr>
                    <w:spacing w:before="1" w:line="252" w:lineRule="exact"/>
                    <w:ind w:left="110"/>
                    <w:rPr>
                      <w:b/>
                    </w:rPr>
                  </w:pPr>
                  <w:r>
                    <w:rPr>
                      <w:b/>
                    </w:rPr>
                    <w:t>…</w:t>
                  </w:r>
                </w:p>
                <w:p w:rsidR="00CD20C8" w:rsidRDefault="00F016B1">
                  <w:pPr>
                    <w:pStyle w:val="BodyText"/>
                    <w:ind w:left="110" w:right="166"/>
                  </w:pPr>
                  <w:r>
                    <w:rPr>
                      <w:b/>
                    </w:rPr>
                    <w:t xml:space="preserve">3) </w:t>
                  </w:r>
                  <w:r>
                    <w:t>Fire safety at construction and demolition sites shall conform to Section 5.6. of Division B of the Alberta Fire Code 2014.</w:t>
                  </w:r>
                </w:p>
              </w:txbxContent>
            </v:textbox>
            <w10:anchorlock/>
          </v:shape>
        </w:pict>
      </w:r>
    </w:p>
    <w:p w:rsidR="00CD20C8" w:rsidRDefault="00F016B1">
      <w:pPr>
        <w:pStyle w:val="ListParagraph"/>
        <w:numPr>
          <w:ilvl w:val="0"/>
          <w:numId w:val="2"/>
        </w:numPr>
        <w:tabs>
          <w:tab w:val="left" w:pos="1660"/>
        </w:tabs>
        <w:spacing w:before="83"/>
        <w:ind w:hanging="362"/>
      </w:pPr>
      <w:r>
        <w:t>AFC 2014 Article 5.6.1.1. and Appendix A of Division B</w:t>
      </w:r>
      <w:r>
        <w:rPr>
          <w:spacing w:val="-3"/>
        </w:rPr>
        <w:t xml:space="preserve"> </w:t>
      </w:r>
      <w:r>
        <w:t>states:</w:t>
      </w:r>
    </w:p>
    <w:p w:rsidR="00CD20C8" w:rsidRDefault="00F016B1">
      <w:pPr>
        <w:pStyle w:val="BodyText"/>
        <w:ind w:left="1647"/>
        <w:rPr>
          <w:sz w:val="20"/>
        </w:rPr>
      </w:pPr>
      <w:r>
        <w:rPr>
          <w:sz w:val="20"/>
        </w:rPr>
      </w:r>
      <w:r>
        <w:rPr>
          <w:sz w:val="20"/>
        </w:rPr>
        <w:pict>
          <v:shape id="_x0000_s1027" type="#_x0000_t202" style="width:450pt;height:210.15pt;mso-left-percent:-10001;mso-top-percent:-10001;mso-position-horizontal:absolute;mso-position-horizontal-relative:char;mso-position-vertical:absolute;mso-position-vertical-relative:line;mso-left-percent:-10001;mso-top-percent:-10001" fillcolor="#f2f2f2" strokeweight=".16969mm">
            <v:textbox inset="0,0,0,0">
              <w:txbxContent>
                <w:p w:rsidR="00CD20C8" w:rsidRDefault="00F016B1">
                  <w:pPr>
                    <w:spacing w:before="67"/>
                    <w:ind w:left="110"/>
                    <w:rPr>
                      <w:b/>
                    </w:rPr>
                  </w:pPr>
                  <w:r>
                    <w:rPr>
                      <w:b/>
                    </w:rPr>
                    <w:t>5.6.1.1. Application</w:t>
                  </w:r>
                </w:p>
                <w:p w:rsidR="00CD20C8" w:rsidRDefault="00F016B1">
                  <w:pPr>
                    <w:pStyle w:val="BodyText"/>
                    <w:spacing w:before="4"/>
                    <w:ind w:left="110"/>
                  </w:pPr>
                  <w:r>
                    <w:t>(See Appendix A.)</w:t>
                  </w:r>
                </w:p>
                <w:p w:rsidR="00CD20C8" w:rsidRDefault="00CD20C8">
                  <w:pPr>
                    <w:pStyle w:val="BodyText"/>
                  </w:pPr>
                </w:p>
                <w:p w:rsidR="00CD20C8" w:rsidRDefault="00F016B1">
                  <w:pPr>
                    <w:pStyle w:val="BodyText"/>
                    <w:ind w:left="110" w:right="483"/>
                  </w:pPr>
                  <w:r>
                    <w:t xml:space="preserve">1) This Section applies to fire safety for </w:t>
                  </w:r>
                  <w:r>
                    <w:rPr>
                      <w:i/>
                    </w:rPr>
                    <w:t>buildings</w:t>
                  </w:r>
                  <w:r>
                    <w:t xml:space="preserve">, parts of </w:t>
                  </w:r>
                  <w:r>
                    <w:rPr>
                      <w:i/>
                    </w:rPr>
                    <w:t>buildings</w:t>
                  </w:r>
                  <w:r>
                    <w:t xml:space="preserve">, facilities, adjacent </w:t>
                  </w:r>
                  <w:r>
                    <w:rPr>
                      <w:i/>
                    </w:rPr>
                    <w:t xml:space="preserve">buildings </w:t>
                  </w:r>
                  <w:r>
                    <w:t>or facilities, and associated areas undergoing construction, alteration or demolition operations.</w:t>
                  </w:r>
                </w:p>
                <w:p w:rsidR="00CD20C8" w:rsidRDefault="00F016B1">
                  <w:pPr>
                    <w:pStyle w:val="BodyText"/>
                    <w:ind w:left="110" w:right="116"/>
                  </w:pPr>
                  <w:r>
                    <w:rPr>
                      <w:b/>
                    </w:rPr>
                    <w:t xml:space="preserve">A-5.6.1.1. </w:t>
                  </w:r>
                  <w:r>
                    <w:t>The degree of application should be determined in advance in conjunction with the authority having jurisdiction. In construction, alteration or dem</w:t>
                  </w:r>
                  <w:r>
                    <w:t>olition operations that do not pose an exposure hazard to other buildings or to occupants, the degree of application of Section 5.6. may be minimal. The degree of application of Section 5.6. to each operation should be determined in advance, as part of the</w:t>
                  </w:r>
                  <w:r>
                    <w:t xml:space="preserve"> fire safety plan for the operation, taking into consideration such issues as the size of the operation, exposure of adjacent buildings or facilities to hazards, and the site conditions. Operations can range from large multi-storey buildings to small singl</w:t>
                  </w:r>
                  <w:r>
                    <w:t>e-storey residences and may include additions or alterations to existing buildings. In order to satisfy Sentence 8.1.1.</w:t>
                  </w:r>
                  <w:proofErr w:type="gramStart"/>
                  <w:r>
                    <w:t>1.(</w:t>
                  </w:r>
                  <w:proofErr w:type="gramEnd"/>
                  <w:r>
                    <w:t>3) of Division B of the ABC, all of the relevant requirements of this Section must be complied</w:t>
                  </w:r>
                </w:p>
              </w:txbxContent>
            </v:textbox>
            <w10:anchorlock/>
          </v:shape>
        </w:pict>
      </w:r>
    </w:p>
    <w:p w:rsidR="00CD20C8" w:rsidRDefault="00CD20C8">
      <w:pPr>
        <w:rPr>
          <w:sz w:val="20"/>
        </w:rPr>
        <w:sectPr w:rsidR="00CD20C8">
          <w:pgSz w:w="12240" w:h="15840"/>
          <w:pgMar w:top="1220" w:right="1320" w:bottom="900" w:left="140" w:header="659" w:footer="704" w:gutter="0"/>
          <w:cols w:space="720"/>
        </w:sectPr>
      </w:pPr>
    </w:p>
    <w:p w:rsidR="00CD20C8" w:rsidRDefault="00CD20C8">
      <w:pPr>
        <w:pStyle w:val="BodyText"/>
        <w:spacing w:before="9" w:after="1"/>
        <w:rPr>
          <w:sz w:val="20"/>
        </w:rPr>
      </w:pPr>
    </w:p>
    <w:p w:rsidR="00CD20C8" w:rsidRDefault="00F016B1">
      <w:pPr>
        <w:pStyle w:val="BodyText"/>
        <w:ind w:left="1647"/>
        <w:rPr>
          <w:sz w:val="20"/>
        </w:rPr>
      </w:pPr>
      <w:r>
        <w:rPr>
          <w:sz w:val="20"/>
        </w:rPr>
      </w:r>
      <w:r>
        <w:rPr>
          <w:sz w:val="20"/>
        </w:rPr>
        <w:pict>
          <v:shape id="_x0000_s1026" type="#_x0000_t202" style="width:450pt;height:33.15pt;mso-left-percent:-10001;mso-top-percent:-10001;mso-position-horizontal:absolute;mso-position-horizontal-relative:char;mso-position-vertical:absolute;mso-position-vertical-relative:line;mso-left-percent:-10001;mso-top-percent:-10001" fillcolor="#f2f2f2" strokeweight=".16969mm">
            <v:textbox inset="0,0,0,0">
              <w:txbxContent>
                <w:p w:rsidR="00CD20C8" w:rsidRDefault="00F016B1">
                  <w:pPr>
                    <w:pStyle w:val="BodyText"/>
                    <w:spacing w:before="72"/>
                    <w:ind w:left="110" w:right="1009"/>
                  </w:pPr>
                  <w:r>
                    <w:t xml:space="preserve">with; </w:t>
                  </w:r>
                  <w:proofErr w:type="gramStart"/>
                  <w:r>
                    <w:t>in particular, the</w:t>
                  </w:r>
                  <w:proofErr w:type="gramEnd"/>
                  <w:r>
                    <w:t xml:space="preserve"> requirement for a fire safety plan in Article 5.6.1.3. must be addressed prior to the commencement of work.</w:t>
                  </w:r>
                </w:p>
              </w:txbxContent>
            </v:textbox>
            <w10:anchorlock/>
          </v:shape>
        </w:pict>
      </w:r>
    </w:p>
    <w:p w:rsidR="00CD20C8" w:rsidRDefault="00CD20C8">
      <w:pPr>
        <w:pStyle w:val="BodyText"/>
        <w:rPr>
          <w:sz w:val="20"/>
        </w:rPr>
      </w:pPr>
    </w:p>
    <w:p w:rsidR="00CD20C8" w:rsidRDefault="00CD20C8">
      <w:pPr>
        <w:pStyle w:val="BodyText"/>
        <w:spacing w:before="1"/>
        <w:rPr>
          <w:sz w:val="20"/>
        </w:rPr>
      </w:pPr>
    </w:p>
    <w:p w:rsidR="00CD20C8" w:rsidRDefault="00F016B1">
      <w:pPr>
        <w:pStyle w:val="Heading4"/>
        <w:ind w:left="1300"/>
      </w:pPr>
      <w:r>
        <w:t>Disclaimer:</w:t>
      </w:r>
    </w:p>
    <w:p w:rsidR="00CD20C8" w:rsidRDefault="00CD20C8">
      <w:pPr>
        <w:pStyle w:val="BodyText"/>
        <w:rPr>
          <w:b/>
          <w:i/>
        </w:rPr>
      </w:pPr>
    </w:p>
    <w:p w:rsidR="00CD20C8" w:rsidRDefault="00F016B1">
      <w:pPr>
        <w:spacing w:before="1"/>
        <w:ind w:left="1299" w:right="354"/>
        <w:rPr>
          <w:b/>
          <w:i/>
        </w:rPr>
      </w:pPr>
      <w:r>
        <w:rPr>
          <w:b/>
          <w:i/>
        </w:rPr>
        <w:t>The information in this bulletin is not intended to provide professional design advice. If professional expertise is required with respect to a specific issue or circumstance, the services of a professional should be sought.</w:t>
      </w:r>
    </w:p>
    <w:sectPr w:rsidR="00CD20C8">
      <w:pgSz w:w="12240" w:h="15840"/>
      <w:pgMar w:top="1220" w:right="1320" w:bottom="900" w:left="140" w:header="65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16B1">
      <w:r>
        <w:separator/>
      </w:r>
    </w:p>
  </w:endnote>
  <w:endnote w:type="continuationSeparator" w:id="0">
    <w:p w:rsidR="00000000" w:rsidRDefault="00F0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C8" w:rsidRDefault="00F016B1">
    <w:pPr>
      <w:pStyle w:val="BodyText"/>
      <w:spacing w:line="14" w:lineRule="auto"/>
      <w:rPr>
        <w:sz w:val="20"/>
      </w:rPr>
    </w:pPr>
    <w:r>
      <w:pict>
        <v:line id="_x0000_s2050" style="position:absolute;z-index:-6160;mso-position-horizontal-relative:page;mso-position-vertical-relative:page" from="70.55pt,743.15pt" to="541.45pt,743.15pt" strokeweight=".7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87.9pt;margin-top:743.8pt;width:53.15pt;height:13.15pt;z-index:-6136;mso-position-horizontal-relative:page;mso-position-vertical-relative:page" filled="f" stroked="f">
          <v:textbox inset="0,0,0,0">
            <w:txbxContent>
              <w:p w:rsidR="00CD20C8" w:rsidRDefault="00F016B1">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16B1">
      <w:r>
        <w:separator/>
      </w:r>
    </w:p>
  </w:footnote>
  <w:footnote w:type="continuationSeparator" w:id="0">
    <w:p w:rsidR="00000000" w:rsidRDefault="00F0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C8" w:rsidRDefault="00F016B1">
    <w:pPr>
      <w:pStyle w:val="BodyText"/>
      <w:spacing w:line="14" w:lineRule="auto"/>
      <w:rPr>
        <w:sz w:val="20"/>
      </w:rPr>
    </w:pPr>
    <w:r>
      <w:rPr>
        <w:noProof/>
      </w:rPr>
      <w:drawing>
        <wp:anchor distT="0" distB="0" distL="0" distR="0" simplePos="0" relativeHeight="268429223" behindDoc="1" locked="0" layoutInCell="1" allowOverlap="1">
          <wp:simplePos x="0" y="0"/>
          <wp:positionH relativeFrom="page">
            <wp:posOffset>1034033</wp:posOffset>
          </wp:positionH>
          <wp:positionV relativeFrom="page">
            <wp:posOffset>418480</wp:posOffset>
          </wp:positionV>
          <wp:extent cx="1322831" cy="27963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322831" cy="279632"/>
                  </a:xfrm>
                  <a:prstGeom prst="rect">
                    <a:avLst/>
                  </a:prstGeom>
                </pic:spPr>
              </pic:pic>
            </a:graphicData>
          </a:graphic>
        </wp:anchor>
      </w:drawing>
    </w:r>
    <w:r>
      <w:pict>
        <v:line id="_x0000_s2052" style="position:absolute;z-index:-6208;mso-position-horizontal-relative:page;mso-position-vertical-relative:page" from="70.55pt,60.7pt" to="541.45pt,60.7pt" strokeweight="1.44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83.9pt;margin-top:35.35pt;width:57pt;height:24.8pt;z-index:-6184;mso-position-horizontal-relative:page;mso-position-vertical-relative:page" filled="f" stroked="f">
          <v:textbox inset="0,0,0,0">
            <w:txbxContent>
              <w:p w:rsidR="00CD20C8" w:rsidRDefault="00F016B1">
                <w:pPr>
                  <w:spacing w:before="12"/>
                  <w:ind w:left="20"/>
                  <w:rPr>
                    <w:sz w:val="20"/>
                  </w:rPr>
                </w:pPr>
                <w:r>
                  <w:rPr>
                    <w:sz w:val="20"/>
                  </w:rPr>
                  <w:t>14-BCB-004</w:t>
                </w:r>
              </w:p>
              <w:p w:rsidR="00CD20C8" w:rsidRDefault="00F016B1">
                <w:pPr>
                  <w:spacing w:before="3"/>
                  <w:ind w:left="32"/>
                  <w:rPr>
                    <w:sz w:val="20"/>
                  </w:rPr>
                </w:pPr>
                <w:r>
                  <w:rPr>
                    <w:sz w:val="20"/>
                  </w:rPr>
                  <w:t>14-FCB-003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1B68"/>
    <w:multiLevelType w:val="hybridMultilevel"/>
    <w:tmpl w:val="43A681B0"/>
    <w:lvl w:ilvl="0" w:tplc="B9A43F2E">
      <w:start w:val="1"/>
      <w:numFmt w:val="decimal"/>
      <w:lvlText w:val="%1)"/>
      <w:lvlJc w:val="left"/>
      <w:pPr>
        <w:ind w:left="110" w:hanging="257"/>
        <w:jc w:val="left"/>
      </w:pPr>
      <w:rPr>
        <w:rFonts w:ascii="Arial" w:eastAsia="Arial" w:hAnsi="Arial" w:cs="Arial" w:hint="default"/>
        <w:b/>
        <w:bCs/>
        <w:spacing w:val="-1"/>
        <w:w w:val="100"/>
        <w:sz w:val="22"/>
        <w:szCs w:val="22"/>
        <w:lang w:val="en-CA" w:eastAsia="en-CA" w:bidi="en-CA"/>
      </w:rPr>
    </w:lvl>
    <w:lvl w:ilvl="1" w:tplc="21A8727A">
      <w:numFmt w:val="bullet"/>
      <w:lvlText w:val="•"/>
      <w:lvlJc w:val="left"/>
      <w:pPr>
        <w:ind w:left="1007" w:hanging="257"/>
      </w:pPr>
      <w:rPr>
        <w:rFonts w:hint="default"/>
        <w:lang w:val="en-CA" w:eastAsia="en-CA" w:bidi="en-CA"/>
      </w:rPr>
    </w:lvl>
    <w:lvl w:ilvl="2" w:tplc="4524F074">
      <w:numFmt w:val="bullet"/>
      <w:lvlText w:val="•"/>
      <w:lvlJc w:val="left"/>
      <w:pPr>
        <w:ind w:left="1894" w:hanging="257"/>
      </w:pPr>
      <w:rPr>
        <w:rFonts w:hint="default"/>
        <w:lang w:val="en-CA" w:eastAsia="en-CA" w:bidi="en-CA"/>
      </w:rPr>
    </w:lvl>
    <w:lvl w:ilvl="3" w:tplc="422E6CC8">
      <w:numFmt w:val="bullet"/>
      <w:lvlText w:val="•"/>
      <w:lvlJc w:val="left"/>
      <w:pPr>
        <w:ind w:left="2781" w:hanging="257"/>
      </w:pPr>
      <w:rPr>
        <w:rFonts w:hint="default"/>
        <w:lang w:val="en-CA" w:eastAsia="en-CA" w:bidi="en-CA"/>
      </w:rPr>
    </w:lvl>
    <w:lvl w:ilvl="4" w:tplc="9E76AA48">
      <w:numFmt w:val="bullet"/>
      <w:lvlText w:val="•"/>
      <w:lvlJc w:val="left"/>
      <w:pPr>
        <w:ind w:left="3668" w:hanging="257"/>
      </w:pPr>
      <w:rPr>
        <w:rFonts w:hint="default"/>
        <w:lang w:val="en-CA" w:eastAsia="en-CA" w:bidi="en-CA"/>
      </w:rPr>
    </w:lvl>
    <w:lvl w:ilvl="5" w:tplc="0BA8676A">
      <w:numFmt w:val="bullet"/>
      <w:lvlText w:val="•"/>
      <w:lvlJc w:val="left"/>
      <w:pPr>
        <w:ind w:left="4555" w:hanging="257"/>
      </w:pPr>
      <w:rPr>
        <w:rFonts w:hint="default"/>
        <w:lang w:val="en-CA" w:eastAsia="en-CA" w:bidi="en-CA"/>
      </w:rPr>
    </w:lvl>
    <w:lvl w:ilvl="6" w:tplc="B4F0C950">
      <w:numFmt w:val="bullet"/>
      <w:lvlText w:val="•"/>
      <w:lvlJc w:val="left"/>
      <w:pPr>
        <w:ind w:left="5442" w:hanging="257"/>
      </w:pPr>
      <w:rPr>
        <w:rFonts w:hint="default"/>
        <w:lang w:val="en-CA" w:eastAsia="en-CA" w:bidi="en-CA"/>
      </w:rPr>
    </w:lvl>
    <w:lvl w:ilvl="7" w:tplc="882EF212">
      <w:numFmt w:val="bullet"/>
      <w:lvlText w:val="•"/>
      <w:lvlJc w:val="left"/>
      <w:pPr>
        <w:ind w:left="6329" w:hanging="257"/>
      </w:pPr>
      <w:rPr>
        <w:rFonts w:hint="default"/>
        <w:lang w:val="en-CA" w:eastAsia="en-CA" w:bidi="en-CA"/>
      </w:rPr>
    </w:lvl>
    <w:lvl w:ilvl="8" w:tplc="5FDE4D44">
      <w:numFmt w:val="bullet"/>
      <w:lvlText w:val="•"/>
      <w:lvlJc w:val="left"/>
      <w:pPr>
        <w:ind w:left="7216" w:hanging="257"/>
      </w:pPr>
      <w:rPr>
        <w:rFonts w:hint="default"/>
        <w:lang w:val="en-CA" w:eastAsia="en-CA" w:bidi="en-CA"/>
      </w:rPr>
    </w:lvl>
  </w:abstractNum>
  <w:abstractNum w:abstractNumId="1" w15:restartNumberingAfterBreak="0">
    <w:nsid w:val="38DE61A0"/>
    <w:multiLevelType w:val="hybridMultilevel"/>
    <w:tmpl w:val="F182961E"/>
    <w:lvl w:ilvl="0" w:tplc="8FB0BA70">
      <w:start w:val="1"/>
      <w:numFmt w:val="decimal"/>
      <w:lvlText w:val="%1."/>
      <w:lvlJc w:val="left"/>
      <w:pPr>
        <w:ind w:left="1751" w:hanging="454"/>
        <w:jc w:val="right"/>
      </w:pPr>
      <w:rPr>
        <w:rFonts w:ascii="Arial" w:eastAsia="Arial" w:hAnsi="Arial" w:cs="Arial" w:hint="default"/>
        <w:spacing w:val="-1"/>
        <w:w w:val="100"/>
        <w:sz w:val="22"/>
        <w:szCs w:val="22"/>
        <w:lang w:val="en-CA" w:eastAsia="en-CA" w:bidi="en-CA"/>
      </w:rPr>
    </w:lvl>
    <w:lvl w:ilvl="1" w:tplc="F3FCB6A2">
      <w:numFmt w:val="bullet"/>
      <w:lvlText w:val="•"/>
      <w:lvlJc w:val="left"/>
      <w:pPr>
        <w:ind w:left="2662" w:hanging="454"/>
      </w:pPr>
      <w:rPr>
        <w:rFonts w:hint="default"/>
        <w:lang w:val="en-CA" w:eastAsia="en-CA" w:bidi="en-CA"/>
      </w:rPr>
    </w:lvl>
    <w:lvl w:ilvl="2" w:tplc="D430EF68">
      <w:numFmt w:val="bullet"/>
      <w:lvlText w:val="•"/>
      <w:lvlJc w:val="left"/>
      <w:pPr>
        <w:ind w:left="3564" w:hanging="454"/>
      </w:pPr>
      <w:rPr>
        <w:rFonts w:hint="default"/>
        <w:lang w:val="en-CA" w:eastAsia="en-CA" w:bidi="en-CA"/>
      </w:rPr>
    </w:lvl>
    <w:lvl w:ilvl="3" w:tplc="12500EF6">
      <w:numFmt w:val="bullet"/>
      <w:lvlText w:val="•"/>
      <w:lvlJc w:val="left"/>
      <w:pPr>
        <w:ind w:left="4466" w:hanging="454"/>
      </w:pPr>
      <w:rPr>
        <w:rFonts w:hint="default"/>
        <w:lang w:val="en-CA" w:eastAsia="en-CA" w:bidi="en-CA"/>
      </w:rPr>
    </w:lvl>
    <w:lvl w:ilvl="4" w:tplc="4B66DF08">
      <w:numFmt w:val="bullet"/>
      <w:lvlText w:val="•"/>
      <w:lvlJc w:val="left"/>
      <w:pPr>
        <w:ind w:left="5368" w:hanging="454"/>
      </w:pPr>
      <w:rPr>
        <w:rFonts w:hint="default"/>
        <w:lang w:val="en-CA" w:eastAsia="en-CA" w:bidi="en-CA"/>
      </w:rPr>
    </w:lvl>
    <w:lvl w:ilvl="5" w:tplc="CBF28326">
      <w:numFmt w:val="bullet"/>
      <w:lvlText w:val="•"/>
      <w:lvlJc w:val="left"/>
      <w:pPr>
        <w:ind w:left="6270" w:hanging="454"/>
      </w:pPr>
      <w:rPr>
        <w:rFonts w:hint="default"/>
        <w:lang w:val="en-CA" w:eastAsia="en-CA" w:bidi="en-CA"/>
      </w:rPr>
    </w:lvl>
    <w:lvl w:ilvl="6" w:tplc="BFFA6A66">
      <w:numFmt w:val="bullet"/>
      <w:lvlText w:val="•"/>
      <w:lvlJc w:val="left"/>
      <w:pPr>
        <w:ind w:left="7172" w:hanging="454"/>
      </w:pPr>
      <w:rPr>
        <w:rFonts w:hint="default"/>
        <w:lang w:val="en-CA" w:eastAsia="en-CA" w:bidi="en-CA"/>
      </w:rPr>
    </w:lvl>
    <w:lvl w:ilvl="7" w:tplc="6B9839A8">
      <w:numFmt w:val="bullet"/>
      <w:lvlText w:val="•"/>
      <w:lvlJc w:val="left"/>
      <w:pPr>
        <w:ind w:left="8074" w:hanging="454"/>
      </w:pPr>
      <w:rPr>
        <w:rFonts w:hint="default"/>
        <w:lang w:val="en-CA" w:eastAsia="en-CA" w:bidi="en-CA"/>
      </w:rPr>
    </w:lvl>
    <w:lvl w:ilvl="8" w:tplc="5F525316">
      <w:numFmt w:val="bullet"/>
      <w:lvlText w:val="•"/>
      <w:lvlJc w:val="left"/>
      <w:pPr>
        <w:ind w:left="8976" w:hanging="454"/>
      </w:pPr>
      <w:rPr>
        <w:rFonts w:hint="default"/>
        <w:lang w:val="en-CA" w:eastAsia="en-CA" w:bidi="en-CA"/>
      </w:rPr>
    </w:lvl>
  </w:abstractNum>
  <w:abstractNum w:abstractNumId="2" w15:restartNumberingAfterBreak="0">
    <w:nsid w:val="5B551FA4"/>
    <w:multiLevelType w:val="hybridMultilevel"/>
    <w:tmpl w:val="35600188"/>
    <w:lvl w:ilvl="0" w:tplc="00E21D6C">
      <w:start w:val="1"/>
      <w:numFmt w:val="decimal"/>
      <w:lvlText w:val="%1."/>
      <w:lvlJc w:val="left"/>
      <w:pPr>
        <w:ind w:left="1659" w:hanging="363"/>
        <w:jc w:val="left"/>
      </w:pPr>
      <w:rPr>
        <w:rFonts w:ascii="Arial" w:eastAsia="Arial" w:hAnsi="Arial" w:cs="Arial" w:hint="default"/>
        <w:spacing w:val="-1"/>
        <w:w w:val="100"/>
        <w:sz w:val="22"/>
        <w:szCs w:val="22"/>
        <w:lang w:val="en-CA" w:eastAsia="en-CA" w:bidi="en-CA"/>
      </w:rPr>
    </w:lvl>
    <w:lvl w:ilvl="1" w:tplc="18D4C864">
      <w:numFmt w:val="bullet"/>
      <w:lvlText w:val="•"/>
      <w:lvlJc w:val="left"/>
      <w:pPr>
        <w:ind w:left="2572" w:hanging="363"/>
      </w:pPr>
      <w:rPr>
        <w:rFonts w:hint="default"/>
        <w:lang w:val="en-CA" w:eastAsia="en-CA" w:bidi="en-CA"/>
      </w:rPr>
    </w:lvl>
    <w:lvl w:ilvl="2" w:tplc="50D4319A">
      <w:numFmt w:val="bullet"/>
      <w:lvlText w:val="•"/>
      <w:lvlJc w:val="left"/>
      <w:pPr>
        <w:ind w:left="3484" w:hanging="363"/>
      </w:pPr>
      <w:rPr>
        <w:rFonts w:hint="default"/>
        <w:lang w:val="en-CA" w:eastAsia="en-CA" w:bidi="en-CA"/>
      </w:rPr>
    </w:lvl>
    <w:lvl w:ilvl="3" w:tplc="452281D4">
      <w:numFmt w:val="bullet"/>
      <w:lvlText w:val="•"/>
      <w:lvlJc w:val="left"/>
      <w:pPr>
        <w:ind w:left="4396" w:hanging="363"/>
      </w:pPr>
      <w:rPr>
        <w:rFonts w:hint="default"/>
        <w:lang w:val="en-CA" w:eastAsia="en-CA" w:bidi="en-CA"/>
      </w:rPr>
    </w:lvl>
    <w:lvl w:ilvl="4" w:tplc="46D49884">
      <w:numFmt w:val="bullet"/>
      <w:lvlText w:val="•"/>
      <w:lvlJc w:val="left"/>
      <w:pPr>
        <w:ind w:left="5308" w:hanging="363"/>
      </w:pPr>
      <w:rPr>
        <w:rFonts w:hint="default"/>
        <w:lang w:val="en-CA" w:eastAsia="en-CA" w:bidi="en-CA"/>
      </w:rPr>
    </w:lvl>
    <w:lvl w:ilvl="5" w:tplc="A696526C">
      <w:numFmt w:val="bullet"/>
      <w:lvlText w:val="•"/>
      <w:lvlJc w:val="left"/>
      <w:pPr>
        <w:ind w:left="6220" w:hanging="363"/>
      </w:pPr>
      <w:rPr>
        <w:rFonts w:hint="default"/>
        <w:lang w:val="en-CA" w:eastAsia="en-CA" w:bidi="en-CA"/>
      </w:rPr>
    </w:lvl>
    <w:lvl w:ilvl="6" w:tplc="8E8040F8">
      <w:numFmt w:val="bullet"/>
      <w:lvlText w:val="•"/>
      <w:lvlJc w:val="left"/>
      <w:pPr>
        <w:ind w:left="7132" w:hanging="363"/>
      </w:pPr>
      <w:rPr>
        <w:rFonts w:hint="default"/>
        <w:lang w:val="en-CA" w:eastAsia="en-CA" w:bidi="en-CA"/>
      </w:rPr>
    </w:lvl>
    <w:lvl w:ilvl="7" w:tplc="FAC8801E">
      <w:numFmt w:val="bullet"/>
      <w:lvlText w:val="•"/>
      <w:lvlJc w:val="left"/>
      <w:pPr>
        <w:ind w:left="8044" w:hanging="363"/>
      </w:pPr>
      <w:rPr>
        <w:rFonts w:hint="default"/>
        <w:lang w:val="en-CA" w:eastAsia="en-CA" w:bidi="en-CA"/>
      </w:rPr>
    </w:lvl>
    <w:lvl w:ilvl="8" w:tplc="880259AC">
      <w:numFmt w:val="bullet"/>
      <w:lvlText w:val="•"/>
      <w:lvlJc w:val="left"/>
      <w:pPr>
        <w:ind w:left="8956" w:hanging="363"/>
      </w:pPr>
      <w:rPr>
        <w:rFonts w:hint="default"/>
        <w:lang w:val="en-CA" w:eastAsia="en-CA" w:bidi="en-CA"/>
      </w:rPr>
    </w:lvl>
  </w:abstractNum>
  <w:abstractNum w:abstractNumId="3" w15:restartNumberingAfterBreak="0">
    <w:nsid w:val="6E0878AB"/>
    <w:multiLevelType w:val="hybridMultilevel"/>
    <w:tmpl w:val="2A824496"/>
    <w:lvl w:ilvl="0" w:tplc="94564D76">
      <w:numFmt w:val="bullet"/>
      <w:lvlText w:val="·"/>
      <w:lvlJc w:val="left"/>
      <w:pPr>
        <w:ind w:left="1385" w:hanging="1272"/>
      </w:pPr>
      <w:rPr>
        <w:rFonts w:hint="default"/>
        <w:w w:val="101"/>
        <w:highlight w:val="darkCyan"/>
        <w:lang w:val="en-CA" w:eastAsia="en-CA" w:bidi="en-CA"/>
      </w:rPr>
    </w:lvl>
    <w:lvl w:ilvl="1" w:tplc="36D4C788">
      <w:numFmt w:val="bullet"/>
      <w:lvlText w:val=""/>
      <w:lvlJc w:val="left"/>
      <w:pPr>
        <w:ind w:left="1751" w:hanging="452"/>
      </w:pPr>
      <w:rPr>
        <w:rFonts w:ascii="Symbol" w:eastAsia="Symbol" w:hAnsi="Symbol" w:cs="Symbol" w:hint="default"/>
        <w:w w:val="100"/>
        <w:sz w:val="22"/>
        <w:szCs w:val="22"/>
        <w:lang w:val="en-CA" w:eastAsia="en-CA" w:bidi="en-CA"/>
      </w:rPr>
    </w:lvl>
    <w:lvl w:ilvl="2" w:tplc="5382F984">
      <w:numFmt w:val="bullet"/>
      <w:lvlText w:val="•"/>
      <w:lvlJc w:val="left"/>
      <w:pPr>
        <w:ind w:left="2762" w:hanging="452"/>
      </w:pPr>
      <w:rPr>
        <w:rFonts w:hint="default"/>
        <w:lang w:val="en-CA" w:eastAsia="en-CA" w:bidi="en-CA"/>
      </w:rPr>
    </w:lvl>
    <w:lvl w:ilvl="3" w:tplc="CEB826F0">
      <w:numFmt w:val="bullet"/>
      <w:lvlText w:val="•"/>
      <w:lvlJc w:val="left"/>
      <w:pPr>
        <w:ind w:left="3764" w:hanging="452"/>
      </w:pPr>
      <w:rPr>
        <w:rFonts w:hint="default"/>
        <w:lang w:val="en-CA" w:eastAsia="en-CA" w:bidi="en-CA"/>
      </w:rPr>
    </w:lvl>
    <w:lvl w:ilvl="4" w:tplc="1444DCB4">
      <w:numFmt w:val="bullet"/>
      <w:lvlText w:val="•"/>
      <w:lvlJc w:val="left"/>
      <w:pPr>
        <w:ind w:left="4766" w:hanging="452"/>
      </w:pPr>
      <w:rPr>
        <w:rFonts w:hint="default"/>
        <w:lang w:val="en-CA" w:eastAsia="en-CA" w:bidi="en-CA"/>
      </w:rPr>
    </w:lvl>
    <w:lvl w:ilvl="5" w:tplc="7084D5CC">
      <w:numFmt w:val="bullet"/>
      <w:lvlText w:val="•"/>
      <w:lvlJc w:val="left"/>
      <w:pPr>
        <w:ind w:left="5768" w:hanging="452"/>
      </w:pPr>
      <w:rPr>
        <w:rFonts w:hint="default"/>
        <w:lang w:val="en-CA" w:eastAsia="en-CA" w:bidi="en-CA"/>
      </w:rPr>
    </w:lvl>
    <w:lvl w:ilvl="6" w:tplc="7C94C430">
      <w:numFmt w:val="bullet"/>
      <w:lvlText w:val="•"/>
      <w:lvlJc w:val="left"/>
      <w:pPr>
        <w:ind w:left="6771" w:hanging="452"/>
      </w:pPr>
      <w:rPr>
        <w:rFonts w:hint="default"/>
        <w:lang w:val="en-CA" w:eastAsia="en-CA" w:bidi="en-CA"/>
      </w:rPr>
    </w:lvl>
    <w:lvl w:ilvl="7" w:tplc="21729018">
      <w:numFmt w:val="bullet"/>
      <w:lvlText w:val="•"/>
      <w:lvlJc w:val="left"/>
      <w:pPr>
        <w:ind w:left="7773" w:hanging="452"/>
      </w:pPr>
      <w:rPr>
        <w:rFonts w:hint="default"/>
        <w:lang w:val="en-CA" w:eastAsia="en-CA" w:bidi="en-CA"/>
      </w:rPr>
    </w:lvl>
    <w:lvl w:ilvl="8" w:tplc="70BEA810">
      <w:numFmt w:val="bullet"/>
      <w:lvlText w:val="•"/>
      <w:lvlJc w:val="left"/>
      <w:pPr>
        <w:ind w:left="8775" w:hanging="452"/>
      </w:pPr>
      <w:rPr>
        <w:rFonts w:hint="default"/>
        <w:lang w:val="en-CA" w:eastAsia="en-CA" w:bidi="en-C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D20C8"/>
    <w:rsid w:val="00CD20C8"/>
    <w:rsid w:val="00F0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B91B71"/>
  <w15:docId w15:val="{C86E3D67-08A5-4875-97A5-5CC92D3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15"/>
      <w:ind w:left="1385" w:hanging="1271"/>
      <w:outlineLvl w:val="0"/>
    </w:pPr>
    <w:rPr>
      <w:b/>
      <w:bCs/>
      <w:sz w:val="112"/>
      <w:szCs w:val="112"/>
    </w:rPr>
  </w:style>
  <w:style w:type="paragraph" w:styleId="Heading2">
    <w:name w:val="heading 2"/>
    <w:basedOn w:val="Normal"/>
    <w:uiPriority w:val="1"/>
    <w:qFormat/>
    <w:pPr>
      <w:spacing w:line="459" w:lineRule="exact"/>
      <w:ind w:left="1177"/>
      <w:outlineLvl w:val="1"/>
    </w:pPr>
    <w:rPr>
      <w:b/>
      <w:bCs/>
      <w:sz w:val="40"/>
      <w:szCs w:val="40"/>
    </w:rPr>
  </w:style>
  <w:style w:type="paragraph" w:styleId="Heading3">
    <w:name w:val="heading 3"/>
    <w:basedOn w:val="Normal"/>
    <w:uiPriority w:val="1"/>
    <w:qFormat/>
    <w:pPr>
      <w:spacing w:before="1"/>
      <w:ind w:left="110"/>
      <w:outlineLvl w:val="2"/>
    </w:pPr>
    <w:rPr>
      <w:b/>
      <w:bCs/>
    </w:rPr>
  </w:style>
  <w:style w:type="paragraph" w:styleId="Heading4">
    <w:name w:val="heading 4"/>
    <w:basedOn w:val="Normal"/>
    <w:uiPriority w:val="1"/>
    <w:qFormat/>
    <w:pPr>
      <w:ind w:left="129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50" w:hanging="48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unicipalaffairs.alberta.c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afety.services@gov.ab.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nicipalaffairs.alberta.ca/documents/14-BCI-018-ElevatorOperationsandAccessibility.pdf" TargetMode="External"/><Relationship Id="rId4" Type="http://schemas.openxmlformats.org/officeDocument/2006/relationships/webSettings" Target="webSettings.xml"/><Relationship Id="rId9" Type="http://schemas.openxmlformats.org/officeDocument/2006/relationships/hyperlink" Target="http://www.municipalaffairs.alberta.ca/documents/14-BCI-018-ElevatorOperationsandAccessibility.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Occupancy of Buildings Under Construction</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Occupancy of Buildings Under Construction</dc:title>
  <cp:lastModifiedBy>Knight, Bryan</cp:lastModifiedBy>
  <cp:revision>2</cp:revision>
  <dcterms:created xsi:type="dcterms:W3CDTF">2018-12-07T20:52:00Z</dcterms:created>
  <dcterms:modified xsi:type="dcterms:W3CDTF">2018-12-07T20:55:00Z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11 for Word</vt:lpwstr>
  </property>
  <property fmtid="{D5CDD505-2E9C-101B-9397-08002B2CF9AE}" pid="4" name="LastSaved">
    <vt:filetime>2018-12-07T00:00:00Z</vt:filetime>
  </property>
</Properties>
</file>